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60CAB" w14:textId="77777777" w:rsidR="00FD6CC1" w:rsidRPr="0099601E" w:rsidRDefault="00FD6CC1" w:rsidP="00FD6CC1">
      <w:pPr>
        <w:spacing w:after="0"/>
        <w:jc w:val="center"/>
        <w:rPr>
          <w:b/>
          <w:bCs/>
        </w:rPr>
      </w:pPr>
      <w:r w:rsidRPr="00745F7F">
        <w:rPr>
          <w:b/>
          <w:bCs/>
          <w:i/>
          <w:iCs/>
        </w:rPr>
        <w:t>By Henry Harbin, MD and Beth Ann Middlebrook, JD</w:t>
      </w:r>
      <w:r w:rsidRPr="0099601E">
        <w:rPr>
          <w:rStyle w:val="FootnoteReference"/>
          <w:b/>
          <w:bCs/>
        </w:rPr>
        <w:footnoteReference w:id="2"/>
      </w:r>
    </w:p>
    <w:p w14:paraId="620D6E02" w14:textId="77777777" w:rsidR="00EE2298" w:rsidRDefault="00EE2298" w:rsidP="00FD6CC1">
      <w:pPr>
        <w:rPr>
          <w:b/>
          <w:bCs/>
          <w:u w:val="single"/>
        </w:rPr>
      </w:pPr>
    </w:p>
    <w:p w14:paraId="3E687985" w14:textId="6153AC7F" w:rsidR="00EE1AC4" w:rsidRPr="00745F7F" w:rsidRDefault="00EE1AC4" w:rsidP="00FD6CC1">
      <w:pPr>
        <w:rPr>
          <w:b/>
          <w:bCs/>
          <w:u w:val="single"/>
        </w:rPr>
      </w:pPr>
      <w:r w:rsidRPr="00745F7F">
        <w:rPr>
          <w:b/>
          <w:bCs/>
          <w:u w:val="single"/>
        </w:rPr>
        <w:t xml:space="preserve">Introduction </w:t>
      </w:r>
    </w:p>
    <w:p w14:paraId="5F5293B7" w14:textId="0D18619B" w:rsidR="00FD6CC1" w:rsidRPr="00523A9F" w:rsidRDefault="00FD6CC1" w:rsidP="00FD6CC1">
      <w:r w:rsidRPr="00523A9F">
        <w:t>These NQTL Multi-Step Audit Tools</w:t>
      </w:r>
      <w:r w:rsidR="006C0BAF">
        <w:rPr>
          <w:rStyle w:val="FootnoteReference"/>
        </w:rPr>
        <w:footnoteReference w:id="3"/>
      </w:r>
      <w:r w:rsidRPr="00523A9F">
        <w:t xml:space="preserve"> set forth instructions and requirements for </w:t>
      </w:r>
      <w:r w:rsidR="006C0BAF">
        <w:t xml:space="preserve">use by regulators, insurance issuers, </w:t>
      </w:r>
      <w:r w:rsidRPr="00523A9F">
        <w:t>employer</w:t>
      </w:r>
      <w:r w:rsidR="006C0BAF">
        <w:t xml:space="preserve"> group plans, </w:t>
      </w:r>
      <w:r w:rsidRPr="00523A9F">
        <w:t>and TPAs</w:t>
      </w:r>
      <w:r>
        <w:t>/service providers</w:t>
      </w:r>
      <w:r w:rsidRPr="00523A9F">
        <w:t xml:space="preserve"> to conduct and appropriately document comparative analyses of NQTLs developed and applied to mental health/substance use disorder (MH/SUD) benefits compared to medical/surgical (M/S) benefits. The</w:t>
      </w:r>
      <w:r w:rsidR="006C0BAF">
        <w:t xml:space="preserve">se </w:t>
      </w:r>
      <w:r w:rsidRPr="00523A9F">
        <w:t xml:space="preserve">NQTL Multi-Step Audit Tools </w:t>
      </w:r>
      <w:r w:rsidR="006C0BAF">
        <w:t>consist of two se</w:t>
      </w:r>
      <w:r w:rsidR="007524E2">
        <w:t xml:space="preserve">ctions </w:t>
      </w:r>
      <w:r w:rsidRPr="00523A9F">
        <w:t xml:space="preserve">covering 5 NQTLs: </w:t>
      </w:r>
    </w:p>
    <w:p w14:paraId="7DF9BF13" w14:textId="77777777" w:rsidR="00FD6CC1" w:rsidRPr="00205589" w:rsidRDefault="00FD6CC1" w:rsidP="00FD6CC1">
      <w:pPr>
        <w:pStyle w:val="ListParagraph"/>
        <w:numPr>
          <w:ilvl w:val="0"/>
          <w:numId w:val="42"/>
        </w:numPr>
      </w:pPr>
      <w:r w:rsidRPr="00205589">
        <w:t>NQTL Multi-Step Audit Tool for: Utilization Management (UM) protocols of (</w:t>
      </w:r>
      <w:r>
        <w:t>1</w:t>
      </w:r>
      <w:r w:rsidRPr="00205589">
        <w:t>) Prior Authorization, (</w:t>
      </w:r>
      <w:r>
        <w:t>2</w:t>
      </w:r>
      <w:r w:rsidRPr="00205589">
        <w:t>) Concurrent Review and (</w:t>
      </w:r>
      <w:r>
        <w:t>3</w:t>
      </w:r>
      <w:r w:rsidRPr="00205589">
        <w:t>) Retrospective Review (pre-claim payment and post-claim payment)</w:t>
      </w:r>
      <w:r>
        <w:t>; and</w:t>
      </w:r>
      <w:r w:rsidRPr="00205589">
        <w:t xml:space="preserve"> </w:t>
      </w:r>
    </w:p>
    <w:p w14:paraId="712435CF" w14:textId="77777777" w:rsidR="00FD6CC1" w:rsidRDefault="00FD6CC1" w:rsidP="00FD6CC1">
      <w:pPr>
        <w:pStyle w:val="ListParagraph"/>
        <w:ind w:left="780"/>
      </w:pPr>
    </w:p>
    <w:p w14:paraId="1531346C" w14:textId="054C10D2" w:rsidR="00FD6CC1" w:rsidRPr="00205589" w:rsidRDefault="00FD6CC1" w:rsidP="00FD6CC1">
      <w:pPr>
        <w:pStyle w:val="ListParagraph"/>
        <w:numPr>
          <w:ilvl w:val="0"/>
          <w:numId w:val="42"/>
        </w:numPr>
      </w:pPr>
      <w:r w:rsidRPr="00205589">
        <w:t>NQTL Multi-Step Audit Tool for: (</w:t>
      </w:r>
      <w:r>
        <w:t>4</w:t>
      </w:r>
      <w:r w:rsidRPr="00205589">
        <w:t>) Network Adequacy and (</w:t>
      </w:r>
      <w:r>
        <w:t>5</w:t>
      </w:r>
      <w:r w:rsidRPr="00205589">
        <w:t>) In-Network Reimbursements</w:t>
      </w:r>
      <w:r>
        <w:t>.</w:t>
      </w:r>
      <w:r w:rsidRPr="00205589">
        <w:t xml:space="preserve"> </w:t>
      </w:r>
    </w:p>
    <w:p w14:paraId="1BB4CE35" w14:textId="14E3B236" w:rsidR="00FD6CC1" w:rsidRPr="00523A9F" w:rsidRDefault="00FD6CC1" w:rsidP="00FD6CC1">
      <w:r w:rsidRPr="00523A9F">
        <w:t xml:space="preserve">The Mental Health Parity and Addiction Equity Act (MHPAEA) and its regulations require all </w:t>
      </w:r>
      <w:r>
        <w:t xml:space="preserve">regulated </w:t>
      </w:r>
      <w:r w:rsidRPr="00523A9F">
        <w:t xml:space="preserve">entities to </w:t>
      </w:r>
      <w:r w:rsidR="0018140E">
        <w:t xml:space="preserve">perform </w:t>
      </w:r>
      <w:r w:rsidRPr="00523A9F">
        <w:t xml:space="preserve">and document detailed comparative analyses for all NQTLs that are applied to MH/SUD benefits. The 5 NQTLs covered by these </w:t>
      </w:r>
      <w:r>
        <w:t xml:space="preserve">NQTL Multi-Step Audit Tools (“these Audit Tools”) </w:t>
      </w:r>
      <w:r w:rsidRPr="00523A9F">
        <w:t xml:space="preserve">are </w:t>
      </w:r>
      <w:r w:rsidR="00565511">
        <w:t xml:space="preserve">among </w:t>
      </w:r>
      <w:r w:rsidRPr="00523A9F">
        <w:t>commonly used</w:t>
      </w:r>
      <w:r>
        <w:t xml:space="preserve"> NQTLs</w:t>
      </w:r>
      <w:r w:rsidRPr="00523A9F">
        <w:t xml:space="preserve">, </w:t>
      </w:r>
      <w:r>
        <w:t xml:space="preserve">which </w:t>
      </w:r>
      <w:r w:rsidRPr="00523A9F">
        <w:t xml:space="preserve">have been </w:t>
      </w:r>
      <w:r>
        <w:t xml:space="preserve">the </w:t>
      </w:r>
      <w:r w:rsidRPr="00523A9F">
        <w:t>focus</w:t>
      </w:r>
      <w:r>
        <w:t xml:space="preserve"> of</w:t>
      </w:r>
      <w:r w:rsidRPr="00523A9F">
        <w:t xml:space="preserve"> federal and state regulators and are often the basis of complaints and appeals by consumers and providers. The comparative analyses for these specific NQTLs are frequently referenced as insufficient</w:t>
      </w:r>
      <w:r>
        <w:t>,</w:t>
      </w:r>
      <w:r w:rsidRPr="00523A9F">
        <w:t xml:space="preserve"> deficient</w:t>
      </w:r>
      <w:r>
        <w:t>,</w:t>
      </w:r>
      <w:r w:rsidRPr="00523A9F">
        <w:t xml:space="preserve"> or have been found to be non-compliant with MHPAEA.  The 2023 MHPAEA Comparative Analysis Report to Congress by </w:t>
      </w:r>
      <w:r>
        <w:t>the Department of Labor (</w:t>
      </w:r>
      <w:r w:rsidRPr="00523A9F">
        <w:t>DOL</w:t>
      </w:r>
      <w:r>
        <w:t>)</w:t>
      </w:r>
      <w:r w:rsidR="00565511">
        <w:t xml:space="preserve"> </w:t>
      </w:r>
      <w:r w:rsidRPr="00523A9F">
        <w:t>/</w:t>
      </w:r>
      <w:r w:rsidR="00565511">
        <w:t xml:space="preserve"> </w:t>
      </w:r>
      <w:r>
        <w:t>Centers for Medicare and Medicaid Services (</w:t>
      </w:r>
      <w:r w:rsidRPr="00523A9F">
        <w:t>CMS</w:t>
      </w:r>
      <w:r>
        <w:t>)</w:t>
      </w:r>
      <w:r w:rsidRPr="00523A9F">
        <w:t xml:space="preserve"> noted these common deficiencies: “</w:t>
      </w:r>
      <w:r w:rsidRPr="0099601E">
        <w:rPr>
          <w:i/>
          <w:iCs/>
        </w:rPr>
        <w:t>Deficient explanations of the application of a factor were compounded by inadequate definitions of factors and inadequate explanations of how sources were used in selecting, defining, or applying factors</w:t>
      </w:r>
      <w:r w:rsidRPr="00523A9F">
        <w:t>.”</w:t>
      </w:r>
    </w:p>
    <w:p w14:paraId="025778DC" w14:textId="522DF64B" w:rsidR="00FD6CC1" w:rsidRPr="00523A9F" w:rsidRDefault="00FD6CC1" w:rsidP="00FD6CC1">
      <w:r w:rsidRPr="00523A9F">
        <w:t xml:space="preserve">These Audit Tools include instructions that focus on key requirements for compliant NQTL comparative analyses </w:t>
      </w:r>
      <w:r>
        <w:t>as</w:t>
      </w:r>
      <w:r w:rsidRPr="00523A9F">
        <w:t xml:space="preserve"> set forth in the MHPAEA statute </w:t>
      </w:r>
      <w:r w:rsidR="00565511">
        <w:t xml:space="preserve">as amended by the 2021 Consolidated Appropriations Act (CAA), the 2013 Final Rule, </w:t>
      </w:r>
      <w:r w:rsidRPr="00523A9F">
        <w:t xml:space="preserve">and </w:t>
      </w:r>
      <w:r w:rsidR="00565511">
        <w:t>sub-</w:t>
      </w:r>
      <w:r w:rsidRPr="00523A9F">
        <w:t>regulatory guidance issued by DOL/</w:t>
      </w:r>
      <w:r>
        <w:t>Health and Human Services (</w:t>
      </w:r>
      <w:r w:rsidRPr="00523A9F">
        <w:t>HHS</w:t>
      </w:r>
      <w:r>
        <w:t>)</w:t>
      </w:r>
      <w:r w:rsidRPr="00523A9F">
        <w:t xml:space="preserve">, specifically </w:t>
      </w:r>
      <w:hyperlink r:id="rId11" w:history="1">
        <w:r w:rsidRPr="0099601E">
          <w:rPr>
            <w:rStyle w:val="Hyperlink"/>
          </w:rPr>
          <w:t>2021 FAQs, Part 45</w:t>
        </w:r>
      </w:hyperlink>
      <w:r w:rsidRPr="00FD6CC1">
        <w:rPr>
          <w:rStyle w:val="Hyperlink"/>
          <w:color w:val="auto"/>
          <w:u w:val="none"/>
        </w:rPr>
        <w:t xml:space="preserve"> and </w:t>
      </w:r>
      <w:hyperlink r:id="rId12" w:history="1">
        <w:r w:rsidRPr="00205589">
          <w:rPr>
            <w:rStyle w:val="Hyperlink"/>
          </w:rPr>
          <w:t>2020 MHPAEA Self-Compliance Tool</w:t>
        </w:r>
      </w:hyperlink>
      <w:r>
        <w:t>.</w:t>
      </w:r>
    </w:p>
    <w:p w14:paraId="70C44CD6" w14:textId="77777777" w:rsidR="00FD6CC1" w:rsidRPr="00523A9F" w:rsidRDefault="00FD6CC1" w:rsidP="00FD6CC1">
      <w:r w:rsidRPr="00523A9F">
        <w:t>Essential elements of these Audit Tools</w:t>
      </w:r>
      <w:r>
        <w:t xml:space="preserve"> include</w:t>
      </w:r>
      <w:r w:rsidRPr="00523A9F">
        <w:t xml:space="preserve">:   </w:t>
      </w:r>
    </w:p>
    <w:p w14:paraId="35C4A16F" w14:textId="2AD0348C" w:rsidR="00FD6CC1" w:rsidRPr="00523A9F" w:rsidRDefault="00FD6CC1" w:rsidP="00D134B0">
      <w:pPr>
        <w:pStyle w:val="ListParagraph"/>
        <w:numPr>
          <w:ilvl w:val="0"/>
          <w:numId w:val="43"/>
        </w:numPr>
        <w:spacing w:after="120"/>
        <w:contextualSpacing w:val="0"/>
      </w:pPr>
      <w:r w:rsidRPr="00523A9F">
        <w:lastRenderedPageBreak/>
        <w:t xml:space="preserve">Each step </w:t>
      </w:r>
      <w:r>
        <w:t xml:space="preserve">that </w:t>
      </w:r>
      <w:r w:rsidRPr="00523A9F">
        <w:t>is exp</w:t>
      </w:r>
      <w:r w:rsidR="00565511">
        <w:t xml:space="preserve">ressly </w:t>
      </w:r>
      <w:r w:rsidRPr="00523A9F">
        <w:t>required by DOL/HHS guidance</w:t>
      </w:r>
      <w:r>
        <w:t>;</w:t>
      </w:r>
      <w:r w:rsidRPr="00523A9F">
        <w:t xml:space="preserve">  </w:t>
      </w:r>
    </w:p>
    <w:p w14:paraId="5371FB43" w14:textId="26202659" w:rsidR="00FD6CC1" w:rsidRPr="00523A9F" w:rsidRDefault="00FD6CC1" w:rsidP="00D134B0">
      <w:pPr>
        <w:pStyle w:val="ListParagraph"/>
        <w:numPr>
          <w:ilvl w:val="0"/>
          <w:numId w:val="43"/>
        </w:numPr>
        <w:spacing w:after="120"/>
        <w:contextualSpacing w:val="0"/>
      </w:pPr>
      <w:r>
        <w:t>Q</w:t>
      </w:r>
      <w:r w:rsidRPr="00523A9F">
        <w:t>uotes</w:t>
      </w:r>
      <w:r>
        <w:t xml:space="preserve"> </w:t>
      </w:r>
      <w:r w:rsidRPr="00523A9F">
        <w:t>or summaries</w:t>
      </w:r>
      <w:r>
        <w:t xml:space="preserve"> of</w:t>
      </w:r>
      <w:r w:rsidRPr="00523A9F">
        <w:t xml:space="preserve"> the specific statutory or regulatory guidance issued by DOL/HHS </w:t>
      </w:r>
      <w:r>
        <w:t xml:space="preserve">for each step </w:t>
      </w:r>
      <w:r w:rsidRPr="00523A9F">
        <w:t>prior to Sept 1, 2024</w:t>
      </w:r>
      <w:r>
        <w:t>;</w:t>
      </w:r>
      <w:r w:rsidRPr="00523A9F">
        <w:t xml:space="preserve">  </w:t>
      </w:r>
    </w:p>
    <w:p w14:paraId="56C10E4F" w14:textId="7EE3D81F" w:rsidR="00FD6CC1" w:rsidRPr="00523A9F" w:rsidRDefault="00FD6CC1" w:rsidP="00D134B0">
      <w:pPr>
        <w:pStyle w:val="ListParagraph"/>
        <w:numPr>
          <w:ilvl w:val="0"/>
          <w:numId w:val="43"/>
        </w:numPr>
        <w:spacing w:after="120"/>
        <w:contextualSpacing w:val="0"/>
      </w:pPr>
      <w:r>
        <w:t>T</w:t>
      </w:r>
      <w:r w:rsidRPr="00523A9F">
        <w:t>ables</w:t>
      </w:r>
      <w:r>
        <w:t xml:space="preserve"> </w:t>
      </w:r>
      <w:r w:rsidRPr="00523A9F">
        <w:t>in which responses are to be provided</w:t>
      </w:r>
      <w:r>
        <w:t xml:space="preserve"> for each step;</w:t>
      </w:r>
      <w:r w:rsidRPr="00523A9F">
        <w:t xml:space="preserve"> </w:t>
      </w:r>
    </w:p>
    <w:p w14:paraId="474EC5CA" w14:textId="738DDA55" w:rsidR="00FD6CC1" w:rsidRPr="00523A9F" w:rsidRDefault="00FD6CC1" w:rsidP="00D134B0">
      <w:pPr>
        <w:pStyle w:val="ListParagraph"/>
        <w:numPr>
          <w:ilvl w:val="0"/>
          <w:numId w:val="43"/>
        </w:numPr>
        <w:spacing w:after="120"/>
        <w:contextualSpacing w:val="0"/>
      </w:pPr>
      <w:r>
        <w:t>S</w:t>
      </w:r>
      <w:r w:rsidRPr="00523A9F">
        <w:t>pecific examples of the information required</w:t>
      </w:r>
      <w:r>
        <w:t xml:space="preserve"> for each step</w:t>
      </w:r>
      <w:r w:rsidRPr="00523A9F">
        <w:t>, with an emphasis on how to avoid common insufficient or deficient comparative analyses</w:t>
      </w:r>
      <w:r>
        <w:t>;</w:t>
      </w:r>
    </w:p>
    <w:p w14:paraId="3406AF19" w14:textId="69EF05E3" w:rsidR="00FD6CC1" w:rsidRPr="00523A9F" w:rsidRDefault="00224A8A" w:rsidP="00D134B0">
      <w:pPr>
        <w:pStyle w:val="ListParagraph"/>
        <w:numPr>
          <w:ilvl w:val="0"/>
          <w:numId w:val="43"/>
        </w:numPr>
        <w:spacing w:after="120"/>
        <w:contextualSpacing w:val="0"/>
      </w:pPr>
      <w:r>
        <w:t xml:space="preserve">Embedded </w:t>
      </w:r>
      <w:r w:rsidR="00FD6CC1" w:rsidRPr="0044422D">
        <w:t>Model Data Request Form (MDRF) quantitative outcomes data templates containing definitions, instructions and tables by which</w:t>
      </w:r>
      <w:r w:rsidR="00FD6CC1" w:rsidRPr="00523A9F">
        <w:t xml:space="preserve"> to perform “in operation” comparative </w:t>
      </w:r>
      <w:r w:rsidR="00FD6CC1">
        <w:t xml:space="preserve">data </w:t>
      </w:r>
      <w:r w:rsidR="00FD6CC1" w:rsidRPr="00523A9F">
        <w:t>analyses</w:t>
      </w:r>
      <w:r w:rsidR="00FD6CC1">
        <w:t>;</w:t>
      </w:r>
      <w:r w:rsidR="00FD6CC1" w:rsidRPr="00523A9F">
        <w:t xml:space="preserve">    </w:t>
      </w:r>
    </w:p>
    <w:p w14:paraId="7F782E51" w14:textId="723ADDC3" w:rsidR="00FD6CC1" w:rsidRDefault="00FD6CC1" w:rsidP="00D134B0">
      <w:pPr>
        <w:pStyle w:val="ListParagraph"/>
        <w:numPr>
          <w:ilvl w:val="0"/>
          <w:numId w:val="43"/>
        </w:numPr>
        <w:spacing w:after="120"/>
        <w:contextualSpacing w:val="0"/>
      </w:pPr>
      <w:r>
        <w:t>D</w:t>
      </w:r>
      <w:r w:rsidRPr="00523A9F">
        <w:t>etailed instructions</w:t>
      </w:r>
      <w:r>
        <w:t xml:space="preserve"> and examples</w:t>
      </w:r>
      <w:r w:rsidRPr="00523A9F">
        <w:t xml:space="preserve"> aimed at</w:t>
      </w:r>
      <w:r>
        <w:t>:</w:t>
      </w:r>
    </w:p>
    <w:p w14:paraId="4095CA45" w14:textId="454469D3" w:rsidR="00FD6CC1" w:rsidRPr="00523A9F" w:rsidRDefault="00FD6CC1" w:rsidP="00D134B0">
      <w:pPr>
        <w:pStyle w:val="ListParagraph"/>
        <w:numPr>
          <w:ilvl w:val="0"/>
          <w:numId w:val="45"/>
        </w:numPr>
        <w:spacing w:after="120"/>
        <w:contextualSpacing w:val="0"/>
      </w:pPr>
      <w:r>
        <w:t>P</w:t>
      </w:r>
      <w:r w:rsidRPr="00523A9F">
        <w:t xml:space="preserve">romoting efficient and complete analyses and the review of same, with a goal of reducing the need for repeated follow-up </w:t>
      </w:r>
      <w:r>
        <w:t xml:space="preserve">requests </w:t>
      </w:r>
      <w:r w:rsidRPr="00523A9F">
        <w:t xml:space="preserve">and analyses.  </w:t>
      </w:r>
    </w:p>
    <w:p w14:paraId="4D7D81D2" w14:textId="46497640" w:rsidR="00FD6CC1" w:rsidRPr="00523A9F" w:rsidRDefault="00FD6CC1" w:rsidP="00D134B0">
      <w:pPr>
        <w:pStyle w:val="ListParagraph"/>
        <w:numPr>
          <w:ilvl w:val="0"/>
          <w:numId w:val="45"/>
        </w:numPr>
        <w:spacing w:after="120"/>
        <w:contextualSpacing w:val="0"/>
      </w:pPr>
      <w:r>
        <w:t>R</w:t>
      </w:r>
      <w:r w:rsidRPr="00523A9F">
        <w:t>educing analyses that do not address specific requirements of MHPAEA</w:t>
      </w:r>
      <w:r>
        <w:t>.</w:t>
      </w:r>
    </w:p>
    <w:p w14:paraId="62EA3D70" w14:textId="1748D980" w:rsidR="00FD6CC1" w:rsidRPr="00523A9F" w:rsidRDefault="00FD6CC1" w:rsidP="00D134B0">
      <w:pPr>
        <w:pStyle w:val="ListParagraph"/>
        <w:numPr>
          <w:ilvl w:val="0"/>
          <w:numId w:val="45"/>
        </w:numPr>
        <w:spacing w:after="120"/>
        <w:contextualSpacing w:val="0"/>
      </w:pPr>
      <w:r>
        <w:t>H</w:t>
      </w:r>
      <w:r w:rsidRPr="00523A9F">
        <w:t>ighlight</w:t>
      </w:r>
      <w:r>
        <w:t>ing</w:t>
      </w:r>
      <w:r w:rsidRPr="00523A9F">
        <w:t xml:space="preserve"> the type of comparative analyses that would support a conclusion of NQTL compliance.  </w:t>
      </w:r>
    </w:p>
    <w:p w14:paraId="4F43DDF5" w14:textId="77777777" w:rsidR="00FD6CC1" w:rsidRPr="0044422D" w:rsidRDefault="00FD6CC1" w:rsidP="00FD6CC1">
      <w:r w:rsidRPr="0044422D">
        <w:t>These NQTL Multi-Step Audit Tools and the MDRF quantitative outcomes data templates linked therein, have been used or referenced, in whole or in part, by various regulators in conducting NQTL compliance activities. The 2023 Report to Congress identified deficiencies in submitted quantitative outcomes data, including: “</w:t>
      </w:r>
      <w:r w:rsidRPr="0044422D">
        <w:rPr>
          <w:i/>
          <w:iCs/>
        </w:rPr>
        <w:t>Failure to Explain Numerical Inputs, Underlying Methodologies, or Calculations Behind Summary Data Presented as Evidence of Comparable Application</w:t>
      </w:r>
      <w:r w:rsidRPr="0044422D">
        <w:t xml:space="preserve">” (Appendix, 5.b.). The quantitative data templates herein are designed to address these deficiencies and provide consistent and reliable methods for data analyses.  </w:t>
      </w:r>
    </w:p>
    <w:p w14:paraId="79A6EBE6" w14:textId="77777777" w:rsidR="00FD6CC1" w:rsidRPr="00EE1AC4" w:rsidRDefault="00FD6CC1" w:rsidP="00FD6CC1">
      <w:pPr>
        <w:rPr>
          <w:b/>
          <w:sz w:val="22"/>
          <w:szCs w:val="22"/>
        </w:rPr>
      </w:pPr>
      <w:r w:rsidRPr="00EE1AC4">
        <w:rPr>
          <w:b/>
          <w:i/>
          <w:sz w:val="22"/>
          <w:szCs w:val="22"/>
        </w:rPr>
        <w:t>DISCLAIMER:</w:t>
      </w:r>
      <w:r w:rsidRPr="00EE1AC4">
        <w:rPr>
          <w:b/>
          <w:i/>
          <w:spacing w:val="-11"/>
          <w:sz w:val="22"/>
          <w:szCs w:val="22"/>
        </w:rPr>
        <w:t xml:space="preserve"> </w:t>
      </w:r>
      <w:r w:rsidRPr="00EE1AC4">
        <w:rPr>
          <w:b/>
          <w:i/>
          <w:sz w:val="22"/>
          <w:szCs w:val="22"/>
        </w:rPr>
        <w:t>The NQTL Multi Step Audit Tools (including without limitation the MDRF quantitative outcomes data templates linked therein), (“these Audit Tools”)</w:t>
      </w:r>
      <w:r w:rsidRPr="00EE1AC4">
        <w:rPr>
          <w:b/>
          <w:i/>
          <w:spacing w:val="-11"/>
          <w:sz w:val="22"/>
          <w:szCs w:val="22"/>
        </w:rPr>
        <w:t xml:space="preserve"> </w:t>
      </w:r>
      <w:r w:rsidRPr="00EE1AC4">
        <w:rPr>
          <w:b/>
          <w:i/>
          <w:sz w:val="22"/>
          <w:szCs w:val="22"/>
        </w:rPr>
        <w:t xml:space="preserve">are made available for informational purposes only and is not intended to and should not be construed as providing legal advice. Each situation is highly fact-specific and requires knowledge of both state and federal laws. Therefore, each “User” (defined as each employer, healthcare purchaser, regulator, plan, third party administrator, carrier or other user) of the these Audit Tools  should receive its own professional or legal advice  when (1) using  these Audit Tools (2) considering whether modifications to these  Audit Tools are needed, for example, to address the User’s specific circumstances and (3) reviewing and evaluating the responses to these Audit Tools. Each User assumes all risk from any use of the NQTL Multi-Step Audit Tools or any information contained in these Audit Tools, including without limitation, the MDRF quantitative outcomes data templates linked therein. The authors of this NQTL Multi Step Audit Tool, and the Mental Health Treatment and Research Institute LLC (which funded development of the MDRF) and its parent (The Bowman Family Foundation), shall have no responsibility or liability for any errors or omissions, and specifically disclaim any and all representations and warranties, express or implied, regarding these Audit Tools, including without limitation, the ability of these Audit Tools to achieve their  </w:t>
      </w:r>
      <w:r w:rsidRPr="00EE1AC4">
        <w:rPr>
          <w:b/>
          <w:i/>
          <w:sz w:val="22"/>
          <w:szCs w:val="22"/>
        </w:rPr>
        <w:lastRenderedPageBreak/>
        <w:t xml:space="preserve">intended purpose, the accuracy and completeness of these Audit Tools, the suitability or impact of these Audit Tools with respect to any self-insured or fully insured employer’s health plan or any agreement between such employer and a third party administrator or other third party, and the relevance and applicability of these Audit Tools to any specific User. </w:t>
      </w:r>
    </w:p>
    <w:p w14:paraId="0A72DA22" w14:textId="77777777" w:rsidR="00976CF7" w:rsidRDefault="00976CF7" w:rsidP="006F4B81">
      <w:pPr>
        <w:rPr>
          <w:b/>
          <w:bCs/>
        </w:rPr>
      </w:pPr>
    </w:p>
    <w:p w14:paraId="3A2C5C74" w14:textId="77777777" w:rsidR="00976CF7" w:rsidRDefault="00976CF7" w:rsidP="006F4B81">
      <w:pPr>
        <w:rPr>
          <w:b/>
          <w:bCs/>
        </w:rPr>
      </w:pPr>
    </w:p>
    <w:p w14:paraId="228B0F7A" w14:textId="48E28DAD" w:rsidR="00976CF7" w:rsidRDefault="004A7DCB" w:rsidP="006F4B81">
      <w:pPr>
        <w:rPr>
          <w:b/>
          <w:bCs/>
        </w:rPr>
        <w:sectPr w:rsidR="00976CF7" w:rsidSect="006041DF">
          <w:headerReference w:type="default" r:id="rId13"/>
          <w:footerReference w:type="default" r:id="rId14"/>
          <w:headerReference w:type="first" r:id="rId15"/>
          <w:footerReference w:type="first" r:id="rId16"/>
          <w:pgSz w:w="12240" w:h="15840"/>
          <w:pgMar w:top="1440" w:right="1440" w:bottom="1440" w:left="1440" w:header="720" w:footer="253" w:gutter="0"/>
          <w:cols w:space="720"/>
          <w:docGrid w:linePitch="360"/>
        </w:sectPr>
      </w:pPr>
      <w:r>
        <w:rPr>
          <w:b/>
          <w:bCs/>
        </w:rPr>
        <w:t>AUDIT TOOLS BEGIN ON NEXT PAGE</w:t>
      </w:r>
    </w:p>
    <w:p w14:paraId="3B0D08BF" w14:textId="088ADE46" w:rsidR="00CB7290" w:rsidRPr="006F4B81" w:rsidRDefault="00CB7290" w:rsidP="006F4B81">
      <w:pPr>
        <w:rPr>
          <w:b/>
          <w:bCs/>
        </w:rPr>
      </w:pPr>
      <w:r w:rsidRPr="5BE654A0">
        <w:rPr>
          <w:b/>
          <w:bCs/>
        </w:rPr>
        <w:lastRenderedPageBreak/>
        <w:t>Instructions and requirements for perform</w:t>
      </w:r>
      <w:r w:rsidR="00761A9E">
        <w:rPr>
          <w:b/>
          <w:bCs/>
        </w:rPr>
        <w:t xml:space="preserve">ing </w:t>
      </w:r>
      <w:r w:rsidR="00663D5A">
        <w:rPr>
          <w:b/>
          <w:bCs/>
        </w:rPr>
        <w:t>non-quantitative treatment limitation (</w:t>
      </w:r>
      <w:r w:rsidR="00474610" w:rsidRPr="5BE654A0">
        <w:rPr>
          <w:b/>
          <w:bCs/>
        </w:rPr>
        <w:t>NQTL</w:t>
      </w:r>
      <w:r w:rsidR="00663D5A">
        <w:rPr>
          <w:b/>
          <w:bCs/>
        </w:rPr>
        <w:t>)</w:t>
      </w:r>
      <w:r w:rsidR="00474610" w:rsidRPr="5BE654A0">
        <w:rPr>
          <w:b/>
          <w:bCs/>
        </w:rPr>
        <w:t xml:space="preserve"> </w:t>
      </w:r>
      <w:r w:rsidR="009838D4">
        <w:rPr>
          <w:b/>
          <w:bCs/>
        </w:rPr>
        <w:t xml:space="preserve">comparative </w:t>
      </w:r>
      <w:r w:rsidR="00474610" w:rsidRPr="5BE654A0">
        <w:rPr>
          <w:b/>
          <w:bCs/>
        </w:rPr>
        <w:t xml:space="preserve">analyses </w:t>
      </w:r>
      <w:r w:rsidR="00C104DA" w:rsidRPr="00C104DA">
        <w:rPr>
          <w:b/>
          <w:bCs/>
        </w:rPr>
        <w:t xml:space="preserve">of </w:t>
      </w:r>
      <w:r w:rsidR="001C78D1">
        <w:rPr>
          <w:b/>
          <w:bCs/>
        </w:rPr>
        <w:t>m</w:t>
      </w:r>
      <w:r w:rsidR="00C104DA" w:rsidRPr="00C104DA">
        <w:rPr>
          <w:b/>
          <w:bCs/>
        </w:rPr>
        <w:t>edical/</w:t>
      </w:r>
      <w:r w:rsidR="001C78D1">
        <w:rPr>
          <w:b/>
          <w:bCs/>
        </w:rPr>
        <w:t>s</w:t>
      </w:r>
      <w:r w:rsidR="00C104DA" w:rsidRPr="00C104DA">
        <w:rPr>
          <w:b/>
          <w:bCs/>
        </w:rPr>
        <w:t xml:space="preserve">urgical (M/S) and </w:t>
      </w:r>
      <w:r w:rsidR="001C78D1">
        <w:rPr>
          <w:b/>
          <w:bCs/>
        </w:rPr>
        <w:t>m</w:t>
      </w:r>
      <w:r w:rsidR="00C104DA" w:rsidRPr="00C104DA">
        <w:rPr>
          <w:b/>
          <w:bCs/>
        </w:rPr>
        <w:t xml:space="preserve">ental </w:t>
      </w:r>
      <w:r w:rsidR="001C78D1">
        <w:rPr>
          <w:b/>
          <w:bCs/>
        </w:rPr>
        <w:t>h</w:t>
      </w:r>
      <w:r w:rsidR="00C104DA" w:rsidRPr="00C104DA">
        <w:rPr>
          <w:b/>
          <w:bCs/>
        </w:rPr>
        <w:t>ealth/</w:t>
      </w:r>
      <w:r w:rsidR="001C78D1">
        <w:rPr>
          <w:b/>
          <w:bCs/>
        </w:rPr>
        <w:t>s</w:t>
      </w:r>
      <w:r w:rsidR="00C104DA" w:rsidRPr="00C104DA">
        <w:rPr>
          <w:b/>
          <w:bCs/>
        </w:rPr>
        <w:t xml:space="preserve">ubstance </w:t>
      </w:r>
      <w:r w:rsidR="001C78D1">
        <w:rPr>
          <w:b/>
          <w:bCs/>
        </w:rPr>
        <w:t>u</w:t>
      </w:r>
      <w:r w:rsidR="00C104DA" w:rsidRPr="00C104DA">
        <w:rPr>
          <w:b/>
          <w:bCs/>
        </w:rPr>
        <w:t xml:space="preserve">se </w:t>
      </w:r>
      <w:r w:rsidR="001C78D1">
        <w:rPr>
          <w:b/>
          <w:bCs/>
        </w:rPr>
        <w:t>d</w:t>
      </w:r>
      <w:r w:rsidR="00C104DA" w:rsidRPr="00C104DA">
        <w:rPr>
          <w:b/>
          <w:bCs/>
        </w:rPr>
        <w:t xml:space="preserve">isorder (MH/SUD) benefits </w:t>
      </w:r>
      <w:r w:rsidR="00474610" w:rsidRPr="5BE654A0">
        <w:rPr>
          <w:b/>
          <w:bCs/>
        </w:rPr>
        <w:t xml:space="preserve">for </w:t>
      </w:r>
      <w:r w:rsidR="001C78D1">
        <w:rPr>
          <w:b/>
          <w:bCs/>
        </w:rPr>
        <w:t>u</w:t>
      </w:r>
      <w:r w:rsidR="00F672C9">
        <w:rPr>
          <w:b/>
          <w:bCs/>
        </w:rPr>
        <w:t xml:space="preserve">tilization </w:t>
      </w:r>
      <w:r w:rsidR="001C78D1">
        <w:rPr>
          <w:b/>
          <w:bCs/>
        </w:rPr>
        <w:t>m</w:t>
      </w:r>
      <w:r w:rsidR="00F672C9">
        <w:rPr>
          <w:b/>
          <w:bCs/>
        </w:rPr>
        <w:t>anagement (UM)</w:t>
      </w:r>
      <w:r w:rsidR="00F672C9" w:rsidRPr="5BE654A0">
        <w:rPr>
          <w:b/>
          <w:bCs/>
        </w:rPr>
        <w:t xml:space="preserve"> </w:t>
      </w:r>
      <w:r w:rsidR="001C78D1">
        <w:rPr>
          <w:b/>
          <w:bCs/>
        </w:rPr>
        <w:t>p</w:t>
      </w:r>
      <w:r w:rsidR="00D26148" w:rsidRPr="5BE654A0">
        <w:rPr>
          <w:b/>
          <w:bCs/>
        </w:rPr>
        <w:t>rotocols of</w:t>
      </w:r>
      <w:r w:rsidR="00A00834">
        <w:rPr>
          <w:b/>
          <w:bCs/>
        </w:rPr>
        <w:t>:</w:t>
      </w:r>
      <w:r w:rsidR="00D26148" w:rsidRPr="5BE654A0">
        <w:rPr>
          <w:b/>
          <w:bCs/>
        </w:rPr>
        <w:t xml:space="preserve"> </w:t>
      </w:r>
      <w:r w:rsidR="0030170E" w:rsidRPr="5BE654A0">
        <w:rPr>
          <w:b/>
          <w:bCs/>
        </w:rPr>
        <w:t xml:space="preserve">(1) </w:t>
      </w:r>
      <w:r w:rsidR="00474610" w:rsidRPr="5BE654A0">
        <w:rPr>
          <w:b/>
          <w:bCs/>
        </w:rPr>
        <w:t>Prior Authorization</w:t>
      </w:r>
      <w:r w:rsidR="00D26148" w:rsidRPr="5BE654A0">
        <w:rPr>
          <w:b/>
          <w:bCs/>
        </w:rPr>
        <w:t xml:space="preserve">, </w:t>
      </w:r>
      <w:r w:rsidR="0030170E" w:rsidRPr="5BE654A0">
        <w:rPr>
          <w:b/>
          <w:bCs/>
        </w:rPr>
        <w:t xml:space="preserve">(2) </w:t>
      </w:r>
      <w:r w:rsidR="00474610" w:rsidRPr="5BE654A0">
        <w:rPr>
          <w:b/>
          <w:bCs/>
        </w:rPr>
        <w:t>Concurrent Review</w:t>
      </w:r>
      <w:r w:rsidR="00D26148" w:rsidRPr="5BE654A0">
        <w:rPr>
          <w:b/>
          <w:bCs/>
        </w:rPr>
        <w:t xml:space="preserve"> and </w:t>
      </w:r>
      <w:r w:rsidR="0030170E" w:rsidRPr="5BE654A0">
        <w:rPr>
          <w:b/>
          <w:bCs/>
        </w:rPr>
        <w:t xml:space="preserve">(3) </w:t>
      </w:r>
      <w:r w:rsidR="00D26148" w:rsidRPr="5BE654A0">
        <w:rPr>
          <w:b/>
          <w:bCs/>
        </w:rPr>
        <w:t>Retrospective Review</w:t>
      </w:r>
      <w:r w:rsidR="001C78D1">
        <w:rPr>
          <w:b/>
          <w:bCs/>
        </w:rPr>
        <w:t xml:space="preserve"> (pre-claim payment and post-claim payment)</w:t>
      </w:r>
      <w:r w:rsidR="00C104DA">
        <w:rPr>
          <w:b/>
          <w:bCs/>
        </w:rPr>
        <w:t>.</w:t>
      </w:r>
      <w:r w:rsidR="00D26148" w:rsidRPr="5BE654A0">
        <w:rPr>
          <w:b/>
          <w:bCs/>
        </w:rPr>
        <w:t xml:space="preserve"> </w:t>
      </w:r>
    </w:p>
    <w:p w14:paraId="3E9A65FD" w14:textId="13AC818B" w:rsidR="009838D4" w:rsidRPr="009838D4" w:rsidRDefault="0051399C" w:rsidP="009838D4">
      <w:r>
        <w:t>For the</w:t>
      </w:r>
      <w:r w:rsidR="000C077B">
        <w:t xml:space="preserve"> </w:t>
      </w:r>
      <w:r w:rsidR="00133CF9">
        <w:t xml:space="preserve">Specified </w:t>
      </w:r>
      <w:r w:rsidR="00540946">
        <w:t xml:space="preserve">Employee Benefit </w:t>
      </w:r>
      <w:r w:rsidR="00133CF9">
        <w:t xml:space="preserve">Plan(s)/Products(s) </w:t>
      </w:r>
      <w:r w:rsidR="00924A2B">
        <w:t xml:space="preserve">for CY2024, </w:t>
      </w:r>
      <w:r w:rsidR="00A17D5E">
        <w:t xml:space="preserve">the </w:t>
      </w:r>
      <w:r w:rsidR="00540946">
        <w:t>TPA</w:t>
      </w:r>
      <w:r w:rsidR="00F428F8">
        <w:t>/service provider</w:t>
      </w:r>
      <w:r w:rsidR="00540946">
        <w:t xml:space="preserve"> must</w:t>
      </w:r>
      <w:r w:rsidR="00761A9E">
        <w:t xml:space="preserve"> </w:t>
      </w:r>
      <w:r w:rsidR="00107CFD">
        <w:t>provide</w:t>
      </w:r>
      <w:r w:rsidR="006009DB">
        <w:t xml:space="preserve"> a</w:t>
      </w:r>
      <w:r w:rsidR="00133CF9">
        <w:t xml:space="preserve"> </w:t>
      </w:r>
      <w:r w:rsidR="00107CFD">
        <w:t xml:space="preserve">comprehensive </w:t>
      </w:r>
      <w:r w:rsidR="00133CF9">
        <w:t>nonquantitative treatment limitation (</w:t>
      </w:r>
      <w:r w:rsidR="009838D4" w:rsidRPr="009838D4">
        <w:t>NQTL</w:t>
      </w:r>
      <w:r w:rsidR="00133CF9">
        <w:t>)</w:t>
      </w:r>
      <w:r w:rsidR="009838D4" w:rsidRPr="009838D4">
        <w:t xml:space="preserve"> </w:t>
      </w:r>
      <w:r w:rsidR="009838D4">
        <w:t xml:space="preserve">comparative analyses </w:t>
      </w:r>
      <w:r w:rsidR="00107CFD">
        <w:t xml:space="preserve">for </w:t>
      </w:r>
      <w:r w:rsidR="00133CF9">
        <w:t xml:space="preserve">Utilization Management (UM) Protocols </w:t>
      </w:r>
      <w:r w:rsidR="00107CFD">
        <w:t xml:space="preserve">both </w:t>
      </w:r>
      <w:r w:rsidR="00133CF9">
        <w:t>mental health and substance use disorder (</w:t>
      </w:r>
      <w:r w:rsidR="00107CFD">
        <w:t>MH/SUD</w:t>
      </w:r>
      <w:r w:rsidR="00133CF9">
        <w:t>)</w:t>
      </w:r>
      <w:r w:rsidR="00107CFD">
        <w:t xml:space="preserve"> and </w:t>
      </w:r>
      <w:r w:rsidR="00133CF9">
        <w:t>medical/surgical (</w:t>
      </w:r>
      <w:r w:rsidR="00107CFD">
        <w:t>M/S</w:t>
      </w:r>
      <w:r w:rsidR="00133CF9">
        <w:t>)</w:t>
      </w:r>
      <w:r w:rsidR="00107CFD">
        <w:t xml:space="preserve"> </w:t>
      </w:r>
      <w:r w:rsidR="00625EE1">
        <w:t xml:space="preserve">benefits </w:t>
      </w:r>
      <w:r w:rsidR="00107CFD">
        <w:t xml:space="preserve">as further described below. The </w:t>
      </w:r>
      <w:r w:rsidR="00133CF9">
        <w:t xml:space="preserve">analysis </w:t>
      </w:r>
      <w:r w:rsidR="00107CFD">
        <w:t xml:space="preserve">shall include any and all </w:t>
      </w:r>
      <w:r w:rsidR="009838D4">
        <w:t>medical management and administrati</w:t>
      </w:r>
      <w:r w:rsidR="001C78D1">
        <w:t>ve</w:t>
      </w:r>
      <w:r w:rsidR="009838D4">
        <w:t xml:space="preserve"> </w:t>
      </w:r>
      <w:r w:rsidR="00107CFD">
        <w:t xml:space="preserve">services </w:t>
      </w:r>
      <w:r w:rsidR="009838D4">
        <w:t xml:space="preserve">by </w:t>
      </w:r>
      <w:r w:rsidR="00107CFD">
        <w:t xml:space="preserve">service providers, such as </w:t>
      </w:r>
      <w:r w:rsidR="009838D4">
        <w:t>m</w:t>
      </w:r>
      <w:r w:rsidR="009838D4" w:rsidRPr="009838D4">
        <w:t xml:space="preserve">anaged behavioral health </w:t>
      </w:r>
      <w:r w:rsidR="009838D4">
        <w:t xml:space="preserve">organizations </w:t>
      </w:r>
      <w:r w:rsidR="009838D4" w:rsidRPr="009838D4">
        <w:t>and</w:t>
      </w:r>
      <w:r w:rsidR="00625EE1">
        <w:t>/or</w:t>
      </w:r>
      <w:r w:rsidR="00107CFD">
        <w:t xml:space="preserve"> </w:t>
      </w:r>
      <w:r w:rsidR="00625EE1">
        <w:t xml:space="preserve">other </w:t>
      </w:r>
      <w:r>
        <w:t xml:space="preserve">subcontracted </w:t>
      </w:r>
      <w:r w:rsidR="00625EE1">
        <w:t xml:space="preserve">vendors.  </w:t>
      </w:r>
      <w:r w:rsidR="00107CFD">
        <w:t xml:space="preserve"> </w:t>
      </w:r>
      <w:r w:rsidR="009838D4" w:rsidRPr="009838D4">
        <w:t xml:space="preserve"> </w:t>
      </w:r>
    </w:p>
    <w:p w14:paraId="3AF63BCA" w14:textId="2161E5DF" w:rsidR="009838D4" w:rsidRPr="006B0EFD" w:rsidRDefault="009838D4" w:rsidP="009838D4">
      <w:pPr>
        <w:rPr>
          <w:b/>
          <w:bCs/>
        </w:rPr>
      </w:pPr>
      <w:r>
        <w:t xml:space="preserve">To the extent that responses are the same for </w:t>
      </w:r>
      <w:r w:rsidR="00540946">
        <w:t xml:space="preserve">different </w:t>
      </w:r>
      <w:r w:rsidR="00133CF9">
        <w:t xml:space="preserve">Specified </w:t>
      </w:r>
      <w:r w:rsidR="00540946">
        <w:t>Employee Benefit Plan(s)/Pr</w:t>
      </w:r>
      <w:r w:rsidR="00133CF9">
        <w:t>oduct(s)</w:t>
      </w:r>
      <w:r w:rsidR="000C077B">
        <w:t xml:space="preserve">, </w:t>
      </w:r>
      <w:r>
        <w:t>indicate that the response</w:t>
      </w:r>
      <w:r w:rsidR="006B0EFD">
        <w:t xml:space="preserve">s are </w:t>
      </w:r>
      <w:r>
        <w:t>the same</w:t>
      </w:r>
      <w:r w:rsidR="00540946">
        <w:t>,</w:t>
      </w:r>
      <w:r w:rsidRPr="009838D4">
        <w:t xml:space="preserve"> </w:t>
      </w:r>
      <w:r w:rsidR="006009DB">
        <w:t xml:space="preserve">rather than </w:t>
      </w:r>
      <w:r w:rsidRPr="009838D4">
        <w:t>repeat</w:t>
      </w:r>
      <w:r w:rsidR="006009DB">
        <w:t>ing</w:t>
      </w:r>
      <w:r w:rsidRPr="009838D4">
        <w:t xml:space="preserve"> the same response. </w:t>
      </w:r>
      <w:r w:rsidR="00A17D5E" w:rsidRPr="00A17D5E">
        <w:rPr>
          <w:b/>
          <w:bCs/>
        </w:rPr>
        <w:t>However</w:t>
      </w:r>
      <w:r w:rsidR="00A17D5E">
        <w:t>, a</w:t>
      </w:r>
      <w:r w:rsidRPr="006B0EFD">
        <w:rPr>
          <w:b/>
          <w:bCs/>
        </w:rPr>
        <w:t>ny differences</w:t>
      </w:r>
      <w:r w:rsidR="006B0EFD" w:rsidRPr="006B0EFD">
        <w:rPr>
          <w:b/>
          <w:bCs/>
        </w:rPr>
        <w:t xml:space="preserve"> in responses for these separate p</w:t>
      </w:r>
      <w:r w:rsidR="00540946">
        <w:rPr>
          <w:b/>
          <w:bCs/>
        </w:rPr>
        <w:t>lan types</w:t>
      </w:r>
      <w:r w:rsidRPr="006B0EFD">
        <w:rPr>
          <w:b/>
          <w:bCs/>
        </w:rPr>
        <w:t xml:space="preserve"> must be clearly and specifically set forth. </w:t>
      </w:r>
    </w:p>
    <w:p w14:paraId="44BD70CD" w14:textId="7D9C9548" w:rsidR="004501BA" w:rsidRDefault="00644CFB" w:rsidP="784696C5">
      <w:pPr>
        <w:rPr>
          <w:b/>
          <w:bCs/>
        </w:rPr>
      </w:pPr>
      <w:r>
        <w:t xml:space="preserve">To the extent that responses for </w:t>
      </w:r>
      <w:r w:rsidR="00F16DCF">
        <w:t xml:space="preserve">Concurrent Review and/or Retrospective Review are the same as responses for </w:t>
      </w:r>
      <w:r>
        <w:t>Prior Authorization</w:t>
      </w:r>
      <w:r w:rsidR="00F16DCF">
        <w:t xml:space="preserve">, </w:t>
      </w:r>
      <w:r w:rsidR="00A82647">
        <w:t xml:space="preserve">it may be </w:t>
      </w:r>
      <w:r>
        <w:t>indicate</w:t>
      </w:r>
      <w:r w:rsidR="00A82647">
        <w:t>d</w:t>
      </w:r>
      <w:r>
        <w:t xml:space="preserve"> that the response is the same </w:t>
      </w:r>
      <w:bookmarkStart w:id="1" w:name="_Hlk131576420"/>
      <w:r w:rsidR="00A82647">
        <w:t xml:space="preserve">rather than </w:t>
      </w:r>
      <w:r>
        <w:t>repeat</w:t>
      </w:r>
      <w:r w:rsidR="00A82647">
        <w:t>ing</w:t>
      </w:r>
      <w:r>
        <w:t xml:space="preserve"> the same response. </w:t>
      </w:r>
      <w:r w:rsidRPr="008776EA">
        <w:rPr>
          <w:b/>
          <w:bCs/>
        </w:rPr>
        <w:t xml:space="preserve">Any differences, however, must be clearly </w:t>
      </w:r>
      <w:r w:rsidR="00F16DCF" w:rsidRPr="008776EA">
        <w:rPr>
          <w:b/>
          <w:bCs/>
        </w:rPr>
        <w:t>and specifically set forth.</w:t>
      </w:r>
      <w:r w:rsidR="0046127B" w:rsidRPr="008776EA">
        <w:rPr>
          <w:b/>
          <w:bCs/>
        </w:rPr>
        <w:t xml:space="preserve"> </w:t>
      </w:r>
    </w:p>
    <w:p w14:paraId="6470865A" w14:textId="317D9FE2" w:rsidR="00924A2B" w:rsidRPr="00540946" w:rsidRDefault="00924A2B" w:rsidP="00924A2B">
      <w:pPr>
        <w:rPr>
          <w:b/>
          <w:bCs/>
        </w:rPr>
      </w:pPr>
      <w:r w:rsidRPr="008776EA">
        <w:t xml:space="preserve">In addition, if there are </w:t>
      </w:r>
      <w:r w:rsidRPr="00540946">
        <w:rPr>
          <w:b/>
          <w:bCs/>
        </w:rPr>
        <w:t>any differences in CY2025</w:t>
      </w:r>
      <w:r w:rsidRPr="008776EA">
        <w:t xml:space="preserve"> </w:t>
      </w:r>
      <w:r>
        <w:t>i</w:t>
      </w:r>
      <w:r w:rsidRPr="008776EA">
        <w:t xml:space="preserve">n any of the information provided for the comparative analyses for CY 2024, </w:t>
      </w:r>
      <w:r w:rsidRPr="00540946">
        <w:rPr>
          <w:b/>
          <w:bCs/>
        </w:rPr>
        <w:t xml:space="preserve">provide such updated information identifying that such information is for CY 2025.     </w:t>
      </w:r>
    </w:p>
    <w:bookmarkEnd w:id="1"/>
    <w:p w14:paraId="7E1552C3" w14:textId="582826CD" w:rsidR="00CB7290" w:rsidRPr="006F4B81" w:rsidRDefault="00CB7290" w:rsidP="3BFDC577">
      <w:pPr>
        <w:rPr>
          <w:b/>
          <w:bCs/>
        </w:rPr>
      </w:pPr>
      <w:r>
        <w:t xml:space="preserve">The </w:t>
      </w:r>
      <w:r w:rsidR="2DD428B7">
        <w:t xml:space="preserve">requests below </w:t>
      </w:r>
      <w:r w:rsidR="73DD1318">
        <w:t xml:space="preserve">are </w:t>
      </w:r>
      <w:r w:rsidR="00644CFB">
        <w:t xml:space="preserve">based on FAQs Part 45 </w:t>
      </w:r>
      <w:r w:rsidR="00F93A85">
        <w:t>and references therein,</w:t>
      </w:r>
      <w:r w:rsidR="009C4CE8">
        <w:t xml:space="preserve"> which</w:t>
      </w:r>
      <w:r w:rsidR="00F93A85">
        <w:t xml:space="preserve"> </w:t>
      </w:r>
      <w:r>
        <w:t xml:space="preserve">may be directly accessed at </w:t>
      </w:r>
      <w:hyperlink r:id="rId17">
        <w:r w:rsidR="00A44523" w:rsidRPr="3BFDC577">
          <w:rPr>
            <w:rStyle w:val="Hyperlink"/>
            <w:i/>
            <w:iCs/>
          </w:rPr>
          <w:t>FAQs Part 45, issued April, 2021</w:t>
        </w:r>
      </w:hyperlink>
      <w:r w:rsidR="00553817" w:rsidRPr="001A5BA6">
        <w:rPr>
          <w:rStyle w:val="Hyperlink"/>
          <w:color w:val="auto"/>
          <w:u w:val="none"/>
        </w:rPr>
        <w:t>, as well as the Department of Labor (DOL)</w:t>
      </w:r>
      <w:r w:rsidR="00553817" w:rsidRPr="3BFDC577">
        <w:rPr>
          <w:rStyle w:val="Hyperlink"/>
        </w:rPr>
        <w:t xml:space="preserve"> </w:t>
      </w:r>
      <w:hyperlink r:id="rId18">
        <w:r w:rsidR="007C06E3" w:rsidRPr="3BFDC577">
          <w:rPr>
            <w:rStyle w:val="Hyperlink"/>
          </w:rPr>
          <w:t>Self-Compliance Tool for the Mental Health Parity and Addiction Equity Act (2020)</w:t>
        </w:r>
      </w:hyperlink>
      <w:r w:rsidRPr="3BFDC577">
        <w:rPr>
          <w:b/>
          <w:bCs/>
        </w:rPr>
        <w:t>.</w:t>
      </w:r>
    </w:p>
    <w:tbl>
      <w:tblPr>
        <w:tblStyle w:val="TableGrid"/>
        <w:tblW w:w="0" w:type="auto"/>
        <w:tblLayout w:type="fixed"/>
        <w:tblLook w:val="04A0" w:firstRow="1" w:lastRow="0" w:firstColumn="1" w:lastColumn="0" w:noHBand="0" w:noVBand="1"/>
      </w:tblPr>
      <w:tblGrid>
        <w:gridCol w:w="2595"/>
        <w:gridCol w:w="6750"/>
      </w:tblGrid>
      <w:tr w:rsidR="07603440" w14:paraId="10C01FDC" w14:textId="77777777" w:rsidTr="3BFDC577">
        <w:trPr>
          <w:trHeight w:val="300"/>
        </w:trPr>
        <w:tc>
          <w:tcPr>
            <w:tcW w:w="9345" w:type="dxa"/>
            <w:gridSpan w:val="2"/>
            <w:tcMar>
              <w:left w:w="105" w:type="dxa"/>
              <w:right w:w="105" w:type="dxa"/>
            </w:tcMar>
          </w:tcPr>
          <w:p w14:paraId="1D828E0B" w14:textId="744317E4" w:rsidR="07603440" w:rsidRDefault="07603440" w:rsidP="3BFDC577">
            <w:pPr>
              <w:pStyle w:val="Heading1"/>
              <w:rPr>
                <w:rFonts w:eastAsia="Times New Roman"/>
              </w:rPr>
            </w:pPr>
            <w:r w:rsidRPr="3BFDC577">
              <w:rPr>
                <w:rFonts w:eastAsia="Times New Roman"/>
              </w:rPr>
              <w:t>Section</w:t>
            </w:r>
            <w:r w:rsidR="5ABC5008" w:rsidRPr="3BFDC577">
              <w:rPr>
                <w:rFonts w:eastAsia="Times New Roman"/>
              </w:rPr>
              <w:t xml:space="preserve"> 1</w:t>
            </w:r>
            <w:r w:rsidRPr="3BFDC577">
              <w:rPr>
                <w:rFonts w:eastAsia="Times New Roman"/>
              </w:rPr>
              <w:t>. Define applicable U</w:t>
            </w:r>
            <w:r w:rsidR="50C1F2B3" w:rsidRPr="3BFDC577">
              <w:rPr>
                <w:rFonts w:eastAsia="Times New Roman"/>
              </w:rPr>
              <w:t xml:space="preserve">tilization </w:t>
            </w:r>
            <w:r w:rsidRPr="3BFDC577">
              <w:rPr>
                <w:rFonts w:eastAsia="Times New Roman"/>
              </w:rPr>
              <w:t>M</w:t>
            </w:r>
            <w:r w:rsidR="689DEBCC" w:rsidRPr="3BFDC577">
              <w:rPr>
                <w:rFonts w:eastAsia="Times New Roman"/>
              </w:rPr>
              <w:t>anagement</w:t>
            </w:r>
            <w:r w:rsidRPr="3BFDC577">
              <w:rPr>
                <w:rFonts w:eastAsia="Times New Roman"/>
              </w:rPr>
              <w:t xml:space="preserve"> NQTLs</w:t>
            </w:r>
          </w:p>
        </w:tc>
      </w:tr>
      <w:tr w:rsidR="07603440" w14:paraId="389D49ED" w14:textId="77777777" w:rsidTr="3BFDC577">
        <w:trPr>
          <w:trHeight w:val="300"/>
        </w:trPr>
        <w:tc>
          <w:tcPr>
            <w:tcW w:w="9345" w:type="dxa"/>
            <w:gridSpan w:val="2"/>
            <w:tcMar>
              <w:left w:w="105" w:type="dxa"/>
              <w:right w:w="105" w:type="dxa"/>
            </w:tcMar>
          </w:tcPr>
          <w:p w14:paraId="339E60D4" w14:textId="575C4CD8" w:rsidR="07603440" w:rsidRDefault="07603440" w:rsidP="07603440">
            <w:pPr>
              <w:rPr>
                <w:rFonts w:eastAsia="Times New Roman"/>
              </w:rPr>
            </w:pPr>
            <w:r w:rsidRPr="07603440">
              <w:rPr>
                <w:rFonts w:eastAsia="Times New Roman"/>
              </w:rPr>
              <w:t>For purposes of this analysis, the following general definitions apply:</w:t>
            </w:r>
          </w:p>
          <w:p w14:paraId="4C2842C4" w14:textId="37F91777" w:rsidR="07603440" w:rsidRDefault="07603440" w:rsidP="07603440">
            <w:pPr>
              <w:ind w:left="270"/>
              <w:rPr>
                <w:rFonts w:eastAsia="Times New Roman"/>
              </w:rPr>
            </w:pPr>
            <w:r w:rsidRPr="07603440">
              <w:rPr>
                <w:rFonts w:eastAsia="Times New Roman"/>
                <w:b/>
                <w:bCs/>
                <w:u w:val="single"/>
              </w:rPr>
              <w:t>PRIOR AUTHORIZATION</w:t>
            </w:r>
            <w:r w:rsidRPr="07603440">
              <w:rPr>
                <w:rFonts w:eastAsia="Times New Roman"/>
              </w:rPr>
              <w:t>: the requirement by insurers of initial approval of a treatment or service before care is provided in order to secure coverage for such treatment or service.</w:t>
            </w:r>
            <w:r w:rsidR="0095428F">
              <w:rPr>
                <w:rFonts w:eastAsia="Times New Roman"/>
              </w:rPr>
              <w:t xml:space="preserve"> </w:t>
            </w:r>
            <w:r w:rsidR="009F21E3">
              <w:rPr>
                <w:rFonts w:eastAsia="Times New Roman"/>
              </w:rPr>
              <w:t xml:space="preserve">Prior Authorization includes </w:t>
            </w:r>
            <w:r w:rsidR="009F21E3" w:rsidRPr="008776EA">
              <w:rPr>
                <w:rFonts w:eastAsia="Times New Roman"/>
                <w:u w:val="single"/>
              </w:rPr>
              <w:t>pre-treatment</w:t>
            </w:r>
            <w:r w:rsidR="009F21E3">
              <w:rPr>
                <w:rFonts w:eastAsia="Times New Roman"/>
              </w:rPr>
              <w:t xml:space="preserve"> and </w:t>
            </w:r>
            <w:r w:rsidR="009F21E3" w:rsidRPr="008776EA">
              <w:rPr>
                <w:rFonts w:eastAsia="Times New Roman"/>
                <w:u w:val="single"/>
              </w:rPr>
              <w:t>pre-service</w:t>
            </w:r>
            <w:r w:rsidR="009F21E3">
              <w:rPr>
                <w:rFonts w:eastAsia="Times New Roman"/>
              </w:rPr>
              <w:t xml:space="preserve"> reviews. </w:t>
            </w:r>
            <w:r w:rsidR="0095428F">
              <w:rPr>
                <w:rFonts w:eastAsia="Times New Roman"/>
              </w:rPr>
              <w:t xml:space="preserve">Prior authorization </w:t>
            </w:r>
            <w:r w:rsidR="00723C56">
              <w:rPr>
                <w:rFonts w:eastAsia="Times New Roman"/>
              </w:rPr>
              <w:t xml:space="preserve">does </w:t>
            </w:r>
            <w:r w:rsidR="00723C56" w:rsidRPr="008776EA">
              <w:rPr>
                <w:rFonts w:eastAsia="Times New Roman"/>
                <w:b/>
                <w:bCs/>
              </w:rPr>
              <w:t>not</w:t>
            </w:r>
            <w:r w:rsidR="00723C56">
              <w:rPr>
                <w:rFonts w:eastAsia="Times New Roman"/>
              </w:rPr>
              <w:t xml:space="preserve"> </w:t>
            </w:r>
            <w:r w:rsidR="0095428F">
              <w:rPr>
                <w:rFonts w:eastAsia="Times New Roman"/>
              </w:rPr>
              <w:t xml:space="preserve">include any requirements for notification </w:t>
            </w:r>
            <w:r w:rsidR="00723C56">
              <w:rPr>
                <w:rFonts w:eastAsia="Times New Roman"/>
              </w:rPr>
              <w:t xml:space="preserve">only </w:t>
            </w:r>
            <w:r w:rsidR="0095428F">
              <w:rPr>
                <w:rFonts w:eastAsia="Times New Roman"/>
              </w:rPr>
              <w:t xml:space="preserve">prior to a service being provided. </w:t>
            </w:r>
            <w:r w:rsidR="0095428F" w:rsidRPr="00ED6294">
              <w:rPr>
                <w:rFonts w:eastAsia="Times New Roman"/>
                <w:b/>
                <w:bCs/>
              </w:rPr>
              <w:t xml:space="preserve">Notification </w:t>
            </w:r>
            <w:r w:rsidR="00723C56">
              <w:rPr>
                <w:rFonts w:eastAsia="Times New Roman"/>
                <w:b/>
                <w:bCs/>
              </w:rPr>
              <w:t xml:space="preserve">only </w:t>
            </w:r>
            <w:r w:rsidR="0095428F">
              <w:rPr>
                <w:rFonts w:eastAsia="Times New Roman"/>
              </w:rPr>
              <w:t xml:space="preserve">requirements </w:t>
            </w:r>
            <w:r w:rsidR="005C7D4D">
              <w:rPr>
                <w:rFonts w:eastAsia="Times New Roman"/>
              </w:rPr>
              <w:t xml:space="preserve">are to </w:t>
            </w:r>
            <w:r w:rsidR="0095428F">
              <w:rPr>
                <w:rFonts w:eastAsia="Times New Roman"/>
              </w:rPr>
              <w:t xml:space="preserve">be </w:t>
            </w:r>
            <w:r w:rsidR="0095428F" w:rsidRPr="005C7D4D">
              <w:rPr>
                <w:rFonts w:eastAsia="Times New Roman"/>
                <w:b/>
                <w:bCs/>
              </w:rPr>
              <w:t>identified separately</w:t>
            </w:r>
            <w:r w:rsidR="0095428F">
              <w:rPr>
                <w:rFonts w:eastAsia="Times New Roman"/>
              </w:rPr>
              <w:t xml:space="preserve"> from prior authorization requirements.     </w:t>
            </w:r>
          </w:p>
          <w:p w14:paraId="01EA790A" w14:textId="67EF37CF" w:rsidR="07603440" w:rsidRDefault="07603440" w:rsidP="07603440">
            <w:pPr>
              <w:ind w:left="270"/>
              <w:rPr>
                <w:rFonts w:eastAsia="Times New Roman"/>
              </w:rPr>
            </w:pPr>
            <w:r w:rsidRPr="07603440">
              <w:rPr>
                <w:rFonts w:eastAsia="Times New Roman"/>
                <w:b/>
                <w:bCs/>
                <w:u w:val="single"/>
              </w:rPr>
              <w:t>CONCURRENT REVIEW</w:t>
            </w:r>
            <w:r w:rsidRPr="07603440">
              <w:rPr>
                <w:rFonts w:eastAsia="Times New Roman"/>
              </w:rPr>
              <w:t xml:space="preserve">: the requirement by insurers of review of ongoing </w:t>
            </w:r>
            <w:r w:rsidRPr="07603440">
              <w:rPr>
                <w:rFonts w:eastAsia="Times New Roman"/>
              </w:rPr>
              <w:lastRenderedPageBreak/>
              <w:t>treatment and services (both inpatient and outpatient) in order to secure coverage for such continued treatment or service. This would include reauthorizations for continued treatment.</w:t>
            </w:r>
          </w:p>
          <w:p w14:paraId="0E620D2D" w14:textId="267A1757" w:rsidR="07603440" w:rsidRDefault="07603440" w:rsidP="001C78D1">
            <w:pPr>
              <w:ind w:left="255"/>
              <w:rPr>
                <w:rFonts w:eastAsia="Times New Roman"/>
              </w:rPr>
            </w:pPr>
            <w:r w:rsidRPr="07603440">
              <w:rPr>
                <w:rFonts w:eastAsia="Times New Roman"/>
                <w:b/>
                <w:bCs/>
                <w:u w:val="single"/>
              </w:rPr>
              <w:t>RETROSPECTIVE REVIEW</w:t>
            </w:r>
            <w:r w:rsidRPr="07603440">
              <w:rPr>
                <w:rFonts w:eastAsia="Times New Roman"/>
              </w:rPr>
              <w:t>: insurer review of submitted claims for treatment or services already rendered</w:t>
            </w:r>
            <w:r w:rsidR="00CB4DED">
              <w:rPr>
                <w:rFonts w:eastAsia="Times New Roman"/>
              </w:rPr>
              <w:t xml:space="preserve">, separately for </w:t>
            </w:r>
            <w:r w:rsidRPr="07603440">
              <w:rPr>
                <w:rFonts w:eastAsia="Times New Roman"/>
              </w:rPr>
              <w:t>both a) pre-claim payment and b) post-claim payment</w:t>
            </w:r>
            <w:r w:rsidR="00CB4DED">
              <w:rPr>
                <w:rFonts w:eastAsia="Times New Roman"/>
              </w:rPr>
              <w:t>.</w:t>
            </w:r>
            <w:r w:rsidR="005604DF">
              <w:rPr>
                <w:rFonts w:eastAsia="Times New Roman"/>
              </w:rPr>
              <w:t xml:space="preserve"> </w:t>
            </w:r>
            <w:r w:rsidR="008C2739">
              <w:rPr>
                <w:rFonts w:eastAsia="Times New Roman"/>
              </w:rPr>
              <w:t xml:space="preserve">Post-claim payment retrospective reviews include those </w:t>
            </w:r>
            <w:r w:rsidR="00CB4DED">
              <w:rPr>
                <w:rFonts w:eastAsia="Times New Roman"/>
              </w:rPr>
              <w:t xml:space="preserve">related to </w:t>
            </w:r>
            <w:r w:rsidR="00195120">
              <w:rPr>
                <w:rFonts w:eastAsia="Times New Roman"/>
              </w:rPr>
              <w:t>any clinical information, as well as to</w:t>
            </w:r>
            <w:r w:rsidR="00924A2B">
              <w:rPr>
                <w:rFonts w:eastAsia="Times New Roman"/>
              </w:rPr>
              <w:t xml:space="preserve"> billing or</w:t>
            </w:r>
            <w:r w:rsidR="009F21E3">
              <w:rPr>
                <w:rFonts w:eastAsia="Times New Roman"/>
              </w:rPr>
              <w:t xml:space="preserve"> coding errors, </w:t>
            </w:r>
            <w:r w:rsidR="005604DF">
              <w:rPr>
                <w:rFonts w:eastAsia="Times New Roman"/>
              </w:rPr>
              <w:t>fraud, waste and</w:t>
            </w:r>
            <w:r w:rsidR="00924A2B">
              <w:rPr>
                <w:rFonts w:eastAsia="Times New Roman"/>
              </w:rPr>
              <w:t>/or</w:t>
            </w:r>
            <w:r w:rsidR="005604DF">
              <w:rPr>
                <w:rFonts w:eastAsia="Times New Roman"/>
              </w:rPr>
              <w:t xml:space="preserve"> abuse</w:t>
            </w:r>
            <w:r w:rsidR="00195120">
              <w:rPr>
                <w:rFonts w:eastAsia="Times New Roman"/>
              </w:rPr>
              <w:t xml:space="preserve">. </w:t>
            </w:r>
            <w:r w:rsidRPr="3BFDC577">
              <w:rPr>
                <w:rFonts w:eastAsia="Times New Roman"/>
              </w:rPr>
              <w:t xml:space="preserve">Below, please provide specific plan definitions and related plan language, including citations to the </w:t>
            </w:r>
            <w:r w:rsidR="009838D4">
              <w:rPr>
                <w:rFonts w:eastAsia="Times New Roman"/>
              </w:rPr>
              <w:t xml:space="preserve">specific </w:t>
            </w:r>
            <w:r w:rsidR="0042116E">
              <w:rPr>
                <w:rFonts w:eastAsia="Times New Roman"/>
              </w:rPr>
              <w:t>sections, pages</w:t>
            </w:r>
            <w:r w:rsidR="009D0BDA">
              <w:rPr>
                <w:rFonts w:eastAsia="Times New Roman"/>
              </w:rPr>
              <w:t xml:space="preserve"> and </w:t>
            </w:r>
            <w:r w:rsidR="00E6047A">
              <w:rPr>
                <w:rFonts w:eastAsia="Times New Roman"/>
              </w:rPr>
              <w:t>language</w:t>
            </w:r>
            <w:r w:rsidR="009D0BDA">
              <w:rPr>
                <w:rFonts w:eastAsia="Times New Roman"/>
              </w:rPr>
              <w:t xml:space="preserve"> </w:t>
            </w:r>
            <w:r w:rsidR="009838D4">
              <w:rPr>
                <w:rFonts w:eastAsia="Times New Roman"/>
              </w:rPr>
              <w:t xml:space="preserve">contained </w:t>
            </w:r>
            <w:r w:rsidR="0042116E">
              <w:rPr>
                <w:rFonts w:eastAsia="Times New Roman"/>
              </w:rPr>
              <w:t xml:space="preserve">in </w:t>
            </w:r>
            <w:r w:rsidRPr="3BFDC577">
              <w:rPr>
                <w:rFonts w:eastAsia="Times New Roman"/>
              </w:rPr>
              <w:t>source documents. Such source documents could include Certificate of Coverage, Member Handbook, Summary Plan Description</w:t>
            </w:r>
            <w:r w:rsidR="00D54B03" w:rsidRPr="3BFDC577">
              <w:rPr>
                <w:rFonts w:eastAsia="Times New Roman"/>
              </w:rPr>
              <w:t>, etc</w:t>
            </w:r>
            <w:r w:rsidRPr="3BFDC577">
              <w:rPr>
                <w:rFonts w:eastAsia="Times New Roman"/>
              </w:rPr>
              <w:t>.</w:t>
            </w:r>
          </w:p>
        </w:tc>
      </w:tr>
      <w:tr w:rsidR="07603440" w14:paraId="53F03B2C" w14:textId="77777777" w:rsidTr="3BFDC577">
        <w:trPr>
          <w:trHeight w:val="300"/>
        </w:trPr>
        <w:tc>
          <w:tcPr>
            <w:tcW w:w="9345" w:type="dxa"/>
            <w:gridSpan w:val="2"/>
            <w:tcMar>
              <w:left w:w="105" w:type="dxa"/>
              <w:right w:w="105" w:type="dxa"/>
            </w:tcMar>
          </w:tcPr>
          <w:p w14:paraId="69DA2A95" w14:textId="43A48114" w:rsidR="07603440" w:rsidRDefault="07603440" w:rsidP="07603440">
            <w:pPr>
              <w:spacing w:after="0"/>
              <w:rPr>
                <w:rFonts w:eastAsia="Times New Roman"/>
              </w:rPr>
            </w:pPr>
            <w:r w:rsidRPr="07603440">
              <w:rPr>
                <w:rFonts w:eastAsia="Times New Roman"/>
                <w:b/>
                <w:bCs/>
              </w:rPr>
              <w:lastRenderedPageBreak/>
              <w:t>Plan definition &amp; plan and</w:t>
            </w:r>
            <w:r w:rsidR="009D0BDA">
              <w:rPr>
                <w:rFonts w:eastAsia="Times New Roman"/>
                <w:b/>
                <w:bCs/>
              </w:rPr>
              <w:t>/or</w:t>
            </w:r>
            <w:r w:rsidRPr="07603440">
              <w:rPr>
                <w:rFonts w:eastAsia="Times New Roman"/>
                <w:b/>
                <w:bCs/>
              </w:rPr>
              <w:t xml:space="preserve"> policy citations</w:t>
            </w:r>
          </w:p>
        </w:tc>
      </w:tr>
      <w:tr w:rsidR="07603440" w14:paraId="0BFF5E9A" w14:textId="77777777" w:rsidTr="001C78D1">
        <w:trPr>
          <w:trHeight w:val="440"/>
        </w:trPr>
        <w:tc>
          <w:tcPr>
            <w:tcW w:w="2595" w:type="dxa"/>
            <w:tcMar>
              <w:left w:w="105" w:type="dxa"/>
              <w:right w:w="105" w:type="dxa"/>
            </w:tcMar>
          </w:tcPr>
          <w:p w14:paraId="318BD0DC" w14:textId="130EBB1B" w:rsidR="07603440" w:rsidRDefault="07603440" w:rsidP="07603440">
            <w:pPr>
              <w:spacing w:after="0"/>
              <w:ind w:right="0"/>
              <w:rPr>
                <w:rFonts w:eastAsia="Times New Roman"/>
              </w:rPr>
            </w:pPr>
            <w:r w:rsidRPr="07603440">
              <w:rPr>
                <w:rFonts w:eastAsia="Times New Roman"/>
              </w:rPr>
              <w:t xml:space="preserve">1) Prior </w:t>
            </w:r>
            <w:r w:rsidR="00924A2B">
              <w:rPr>
                <w:rFonts w:eastAsia="Times New Roman"/>
              </w:rPr>
              <w:t>A</w:t>
            </w:r>
            <w:r w:rsidRPr="07603440">
              <w:rPr>
                <w:rFonts w:eastAsia="Times New Roman"/>
              </w:rPr>
              <w:t xml:space="preserve">uthorization: </w:t>
            </w:r>
          </w:p>
        </w:tc>
        <w:tc>
          <w:tcPr>
            <w:tcW w:w="6750" w:type="dxa"/>
            <w:tcMar>
              <w:left w:w="105" w:type="dxa"/>
              <w:right w:w="105" w:type="dxa"/>
            </w:tcMar>
          </w:tcPr>
          <w:p w14:paraId="38944E9E" w14:textId="74EF5B8A" w:rsidR="07603440" w:rsidRDefault="07603440" w:rsidP="07603440">
            <w:pPr>
              <w:spacing w:after="0"/>
              <w:rPr>
                <w:rFonts w:eastAsia="Times New Roman"/>
                <w:color w:val="4472C4" w:themeColor="accent1"/>
              </w:rPr>
            </w:pPr>
          </w:p>
        </w:tc>
      </w:tr>
      <w:tr w:rsidR="07603440" w14:paraId="295C38FC" w14:textId="77777777" w:rsidTr="001C78D1">
        <w:trPr>
          <w:trHeight w:val="440"/>
        </w:trPr>
        <w:tc>
          <w:tcPr>
            <w:tcW w:w="2595" w:type="dxa"/>
            <w:tcMar>
              <w:left w:w="105" w:type="dxa"/>
              <w:right w:w="105" w:type="dxa"/>
            </w:tcMar>
          </w:tcPr>
          <w:p w14:paraId="2D0E7C81" w14:textId="582E16FC" w:rsidR="07603440" w:rsidRDefault="07603440" w:rsidP="07603440">
            <w:pPr>
              <w:spacing w:after="0"/>
              <w:ind w:right="-105"/>
              <w:rPr>
                <w:rFonts w:eastAsia="Times New Roman"/>
              </w:rPr>
            </w:pPr>
            <w:r w:rsidRPr="07603440">
              <w:rPr>
                <w:rFonts w:eastAsia="Times New Roman"/>
              </w:rPr>
              <w:t>2)</w:t>
            </w:r>
            <w:r w:rsidR="4E0BBD16" w:rsidRPr="07603440">
              <w:rPr>
                <w:rFonts w:eastAsia="Times New Roman"/>
              </w:rPr>
              <w:t xml:space="preserve"> </w:t>
            </w:r>
            <w:r w:rsidRPr="07603440">
              <w:rPr>
                <w:rFonts w:eastAsia="Times New Roman"/>
              </w:rPr>
              <w:t>Concurrent review:</w:t>
            </w:r>
          </w:p>
        </w:tc>
        <w:tc>
          <w:tcPr>
            <w:tcW w:w="6750" w:type="dxa"/>
            <w:tcMar>
              <w:left w:w="105" w:type="dxa"/>
              <w:right w:w="105" w:type="dxa"/>
            </w:tcMar>
          </w:tcPr>
          <w:p w14:paraId="2E826666" w14:textId="77BA1BAB" w:rsidR="07603440" w:rsidRDefault="07603440" w:rsidP="07603440">
            <w:pPr>
              <w:spacing w:after="0"/>
              <w:rPr>
                <w:rFonts w:eastAsia="Times New Roman"/>
              </w:rPr>
            </w:pPr>
          </w:p>
        </w:tc>
      </w:tr>
      <w:tr w:rsidR="07603440" w14:paraId="6AEBA247" w14:textId="77777777" w:rsidTr="3BFDC577">
        <w:trPr>
          <w:trHeight w:val="300"/>
        </w:trPr>
        <w:tc>
          <w:tcPr>
            <w:tcW w:w="2595" w:type="dxa"/>
            <w:tcMar>
              <w:left w:w="105" w:type="dxa"/>
              <w:right w:w="105" w:type="dxa"/>
            </w:tcMar>
          </w:tcPr>
          <w:p w14:paraId="02EA9591" w14:textId="489DA83B" w:rsidR="07603440" w:rsidRDefault="07603440" w:rsidP="07603440">
            <w:pPr>
              <w:spacing w:after="0"/>
              <w:ind w:right="0"/>
              <w:rPr>
                <w:rFonts w:eastAsia="Times New Roman"/>
              </w:rPr>
            </w:pPr>
            <w:r w:rsidRPr="07603440">
              <w:rPr>
                <w:rFonts w:eastAsia="Times New Roman"/>
              </w:rPr>
              <w:t>3)</w:t>
            </w:r>
            <w:r w:rsidR="72A96FAA" w:rsidRPr="07603440">
              <w:rPr>
                <w:rFonts w:eastAsia="Times New Roman"/>
              </w:rPr>
              <w:t xml:space="preserve"> </w:t>
            </w:r>
            <w:r w:rsidRPr="07603440">
              <w:rPr>
                <w:rFonts w:eastAsia="Times New Roman"/>
              </w:rPr>
              <w:t>Retrospective review, pre-claim payment:</w:t>
            </w:r>
          </w:p>
        </w:tc>
        <w:tc>
          <w:tcPr>
            <w:tcW w:w="6750" w:type="dxa"/>
            <w:tcMar>
              <w:left w:w="105" w:type="dxa"/>
              <w:right w:w="105" w:type="dxa"/>
            </w:tcMar>
          </w:tcPr>
          <w:p w14:paraId="7975C5B7" w14:textId="650AE5D4" w:rsidR="07603440" w:rsidRDefault="07603440" w:rsidP="07603440">
            <w:pPr>
              <w:spacing w:after="0"/>
              <w:rPr>
                <w:rFonts w:eastAsia="Times New Roman"/>
              </w:rPr>
            </w:pPr>
          </w:p>
        </w:tc>
      </w:tr>
      <w:tr w:rsidR="07603440" w14:paraId="3F1C6F47" w14:textId="77777777" w:rsidTr="3BFDC577">
        <w:trPr>
          <w:trHeight w:val="300"/>
        </w:trPr>
        <w:tc>
          <w:tcPr>
            <w:tcW w:w="2595" w:type="dxa"/>
            <w:tcMar>
              <w:left w:w="105" w:type="dxa"/>
              <w:right w:w="105" w:type="dxa"/>
            </w:tcMar>
          </w:tcPr>
          <w:p w14:paraId="6BA51A26" w14:textId="1FD01FD6" w:rsidR="07603440" w:rsidRDefault="07603440" w:rsidP="07603440">
            <w:pPr>
              <w:spacing w:after="0"/>
              <w:ind w:right="-105"/>
              <w:rPr>
                <w:rFonts w:eastAsia="Times New Roman"/>
              </w:rPr>
            </w:pPr>
            <w:r w:rsidRPr="07603440">
              <w:rPr>
                <w:rFonts w:eastAsia="Times New Roman"/>
              </w:rPr>
              <w:t>4) Retrospective review, post-claim payment:</w:t>
            </w:r>
          </w:p>
        </w:tc>
        <w:tc>
          <w:tcPr>
            <w:tcW w:w="6750" w:type="dxa"/>
            <w:tcMar>
              <w:left w:w="105" w:type="dxa"/>
              <w:right w:w="105" w:type="dxa"/>
            </w:tcMar>
          </w:tcPr>
          <w:p w14:paraId="510C1DF7" w14:textId="793C2AEA" w:rsidR="07603440" w:rsidRDefault="07603440" w:rsidP="07603440">
            <w:pPr>
              <w:spacing w:after="0"/>
              <w:rPr>
                <w:rFonts w:eastAsia="Times New Roman"/>
              </w:rPr>
            </w:pPr>
          </w:p>
        </w:tc>
      </w:tr>
    </w:tbl>
    <w:p w14:paraId="441F35AA" w14:textId="39C083DE" w:rsidR="004E6FA8" w:rsidRPr="006F4B81" w:rsidDel="00447F09" w:rsidRDefault="004E6FA8" w:rsidP="07603440">
      <w:pPr>
        <w:rPr>
          <w:b/>
          <w:bCs/>
        </w:rPr>
      </w:pPr>
    </w:p>
    <w:tbl>
      <w:tblPr>
        <w:tblStyle w:val="TableGrid"/>
        <w:tblW w:w="0" w:type="auto"/>
        <w:tblLayout w:type="fixed"/>
        <w:tblLook w:val="04A0" w:firstRow="1" w:lastRow="0" w:firstColumn="1" w:lastColumn="0" w:noHBand="0" w:noVBand="1"/>
      </w:tblPr>
      <w:tblGrid>
        <w:gridCol w:w="1705"/>
        <w:gridCol w:w="7640"/>
      </w:tblGrid>
      <w:tr w:rsidR="07603440" w14:paraId="4B2619F5" w14:textId="77777777" w:rsidTr="3BFDC577">
        <w:trPr>
          <w:trHeight w:val="300"/>
        </w:trPr>
        <w:tc>
          <w:tcPr>
            <w:tcW w:w="9345" w:type="dxa"/>
            <w:gridSpan w:val="2"/>
            <w:tcMar>
              <w:left w:w="105" w:type="dxa"/>
              <w:right w:w="105" w:type="dxa"/>
            </w:tcMar>
          </w:tcPr>
          <w:p w14:paraId="7E880EC7" w14:textId="37CF0470" w:rsidR="07603440" w:rsidRDefault="07603440" w:rsidP="07603440">
            <w:pPr>
              <w:pStyle w:val="Heading1"/>
              <w:rPr>
                <w:rFonts w:eastAsia="Times New Roman"/>
              </w:rPr>
            </w:pPr>
            <w:r w:rsidRPr="07603440">
              <w:rPr>
                <w:rFonts w:eastAsia="Times New Roman"/>
              </w:rPr>
              <w:t xml:space="preserve">Section </w:t>
            </w:r>
            <w:r w:rsidR="6852B419" w:rsidRPr="07603440">
              <w:rPr>
                <w:rFonts w:eastAsia="Times New Roman"/>
              </w:rPr>
              <w:t>2</w:t>
            </w:r>
            <w:r w:rsidRPr="07603440">
              <w:rPr>
                <w:rFonts w:eastAsia="Times New Roman"/>
              </w:rPr>
              <w:t>. Utilization Management applicability</w:t>
            </w:r>
          </w:p>
        </w:tc>
      </w:tr>
      <w:tr w:rsidR="07603440" w14:paraId="55D0FF61" w14:textId="77777777" w:rsidTr="3BFDC577">
        <w:trPr>
          <w:trHeight w:val="300"/>
        </w:trPr>
        <w:tc>
          <w:tcPr>
            <w:tcW w:w="9345" w:type="dxa"/>
            <w:gridSpan w:val="2"/>
            <w:tcMar>
              <w:left w:w="105" w:type="dxa"/>
              <w:right w:w="105" w:type="dxa"/>
            </w:tcMar>
          </w:tcPr>
          <w:p w14:paraId="382F0BC3" w14:textId="6A060EA4" w:rsidR="07603440" w:rsidRDefault="07603440" w:rsidP="07603440">
            <w:pPr>
              <w:rPr>
                <w:rFonts w:eastAsia="Times New Roman"/>
              </w:rPr>
            </w:pPr>
            <w:r w:rsidRPr="07603440">
              <w:rPr>
                <w:rFonts w:eastAsia="Times New Roman"/>
              </w:rPr>
              <w:t>Responses to th</w:t>
            </w:r>
            <w:r w:rsidR="00924A2B">
              <w:rPr>
                <w:rFonts w:eastAsia="Times New Roman"/>
              </w:rPr>
              <w:t xml:space="preserve">e </w:t>
            </w:r>
            <w:r w:rsidRPr="07603440">
              <w:rPr>
                <w:rFonts w:eastAsia="Times New Roman"/>
              </w:rPr>
              <w:t xml:space="preserve">requests below are to be provided </w:t>
            </w:r>
            <w:r w:rsidR="00270F02">
              <w:rPr>
                <w:rFonts w:eastAsia="Times New Roman"/>
              </w:rPr>
              <w:t xml:space="preserve">separately </w:t>
            </w:r>
            <w:r w:rsidRPr="07603440">
              <w:rPr>
                <w:rFonts w:eastAsia="Times New Roman"/>
              </w:rPr>
              <w:t xml:space="preserve">for the following </w:t>
            </w:r>
            <w:r w:rsidRPr="008776EA">
              <w:rPr>
                <w:rFonts w:eastAsia="Times New Roman"/>
                <w:b/>
                <w:bCs/>
                <w:i/>
                <w:iCs/>
              </w:rPr>
              <w:t>in-network</w:t>
            </w:r>
            <w:r w:rsidRPr="07603440">
              <w:rPr>
                <w:rFonts w:eastAsia="Times New Roman"/>
                <w:i/>
                <w:iCs/>
              </w:rPr>
              <w:t xml:space="preserve"> </w:t>
            </w:r>
            <w:r w:rsidR="005C7D4D" w:rsidRPr="008776EA">
              <w:rPr>
                <w:rFonts w:eastAsia="Times New Roman"/>
                <w:b/>
                <w:bCs/>
              </w:rPr>
              <w:t>(INN</w:t>
            </w:r>
            <w:r w:rsidR="005C7D4D" w:rsidRPr="008776EA">
              <w:rPr>
                <w:rFonts w:eastAsia="Times New Roman"/>
              </w:rPr>
              <w:t>)</w:t>
            </w:r>
            <w:r w:rsidR="005C7D4D">
              <w:rPr>
                <w:rFonts w:eastAsia="Times New Roman"/>
                <w:i/>
                <w:iCs/>
              </w:rPr>
              <w:t xml:space="preserve"> </w:t>
            </w:r>
            <w:r w:rsidR="005C7D4D" w:rsidRPr="008776EA">
              <w:rPr>
                <w:rFonts w:eastAsia="Times New Roman"/>
              </w:rPr>
              <w:t>and</w:t>
            </w:r>
            <w:r w:rsidR="005C7D4D">
              <w:rPr>
                <w:rFonts w:eastAsia="Times New Roman"/>
                <w:i/>
                <w:iCs/>
              </w:rPr>
              <w:t xml:space="preserve"> </w:t>
            </w:r>
            <w:r w:rsidR="005C7D4D" w:rsidRPr="008776EA">
              <w:rPr>
                <w:rFonts w:eastAsia="Times New Roman"/>
                <w:b/>
                <w:bCs/>
                <w:i/>
                <w:iCs/>
              </w:rPr>
              <w:t>out-of-network</w:t>
            </w:r>
            <w:r w:rsidR="005C7D4D">
              <w:rPr>
                <w:rFonts w:eastAsia="Times New Roman"/>
                <w:b/>
                <w:bCs/>
                <w:i/>
                <w:iCs/>
              </w:rPr>
              <w:t xml:space="preserve"> </w:t>
            </w:r>
            <w:r w:rsidR="005C7D4D" w:rsidRPr="008776EA">
              <w:rPr>
                <w:rFonts w:eastAsia="Times New Roman"/>
                <w:b/>
                <w:bCs/>
              </w:rPr>
              <w:t>(OON)</w:t>
            </w:r>
            <w:r w:rsidR="005C7D4D">
              <w:rPr>
                <w:rFonts w:eastAsia="Times New Roman"/>
                <w:i/>
                <w:iCs/>
              </w:rPr>
              <w:t xml:space="preserve"> </w:t>
            </w:r>
            <w:r w:rsidRPr="07603440">
              <w:rPr>
                <w:rFonts w:eastAsia="Times New Roman"/>
              </w:rPr>
              <w:t>classifications of benefits</w:t>
            </w:r>
            <w:r w:rsidRPr="07603440">
              <w:rPr>
                <w:rFonts w:eastAsia="Times New Roman"/>
                <w:b/>
                <w:bCs/>
                <w:i/>
                <w:iCs/>
              </w:rPr>
              <w:t>:</w:t>
            </w:r>
            <w:r w:rsidRPr="07603440">
              <w:rPr>
                <w:rFonts w:eastAsia="Times New Roman"/>
              </w:rPr>
              <w:t xml:space="preserve"> </w:t>
            </w:r>
            <w:r w:rsidRPr="07603440">
              <w:rPr>
                <w:rFonts w:eastAsia="Times New Roman"/>
                <w:b/>
                <w:bCs/>
                <w:i/>
                <w:iCs/>
              </w:rPr>
              <w:t xml:space="preserve">inpatient (separating acute inpatient and sub-acute inpatient services) and outpatient (separating office visits and all other).  </w:t>
            </w:r>
          </w:p>
          <w:p w14:paraId="37599BCD" w14:textId="20783E6B" w:rsidR="07603440" w:rsidRPr="00CD77DC" w:rsidRDefault="07603440" w:rsidP="00CD77DC">
            <w:pPr>
              <w:rPr>
                <w:rFonts w:eastAsia="Times New Roman"/>
              </w:rPr>
            </w:pPr>
            <w:r w:rsidRPr="07603440">
              <w:rPr>
                <w:rFonts w:eastAsia="Times New Roman"/>
              </w:rPr>
              <w:t xml:space="preserve">For each of the classifications: inpatient acute, inpatient sub-acute, outpatient </w:t>
            </w:r>
            <w:r w:rsidR="00CD77DC">
              <w:rPr>
                <w:rFonts w:eastAsia="Times New Roman"/>
              </w:rPr>
              <w:t>other</w:t>
            </w:r>
            <w:r w:rsidRPr="07603440">
              <w:rPr>
                <w:rFonts w:eastAsia="Times New Roman"/>
              </w:rPr>
              <w:t>,</w:t>
            </w:r>
            <w:r w:rsidR="00CD77DC">
              <w:rPr>
                <w:rFonts w:eastAsia="Times New Roman"/>
              </w:rPr>
              <w:t xml:space="preserve"> and</w:t>
            </w:r>
            <w:r w:rsidRPr="07603440">
              <w:rPr>
                <w:rFonts w:eastAsia="Times New Roman"/>
              </w:rPr>
              <w:t xml:space="preserve"> out</w:t>
            </w:r>
            <w:r w:rsidR="00CD77DC">
              <w:rPr>
                <w:rFonts w:eastAsia="Times New Roman"/>
              </w:rPr>
              <w:t>patient</w:t>
            </w:r>
            <w:r w:rsidRPr="07603440">
              <w:rPr>
                <w:rFonts w:eastAsia="Times New Roman"/>
              </w:rPr>
              <w:t xml:space="preserve"> </w:t>
            </w:r>
            <w:r w:rsidR="00CD77DC">
              <w:rPr>
                <w:rFonts w:eastAsia="Times New Roman"/>
              </w:rPr>
              <w:t xml:space="preserve">office.  </w:t>
            </w:r>
            <w:r w:rsidRPr="00CD77DC">
              <w:rPr>
                <w:rFonts w:eastAsia="Times New Roman"/>
              </w:rPr>
              <w:t xml:space="preserve">Please </w:t>
            </w:r>
            <w:r w:rsidR="00D54B03" w:rsidRPr="00CD77DC">
              <w:rPr>
                <w:rFonts w:eastAsia="Times New Roman"/>
              </w:rPr>
              <w:t xml:space="preserve">provide your </w:t>
            </w:r>
            <w:r w:rsidRPr="00CD77DC">
              <w:rPr>
                <w:rFonts w:eastAsia="Times New Roman"/>
              </w:rPr>
              <w:t>defin</w:t>
            </w:r>
            <w:r w:rsidR="00D54B03" w:rsidRPr="00CD77DC">
              <w:rPr>
                <w:rFonts w:eastAsia="Times New Roman"/>
              </w:rPr>
              <w:t xml:space="preserve">ition of each benefits classification listed below: </w:t>
            </w:r>
          </w:p>
        </w:tc>
      </w:tr>
      <w:tr w:rsidR="07603440" w14:paraId="1E13F90E" w14:textId="77777777" w:rsidTr="00357485">
        <w:trPr>
          <w:trHeight w:val="300"/>
        </w:trPr>
        <w:tc>
          <w:tcPr>
            <w:tcW w:w="1705" w:type="dxa"/>
            <w:tcMar>
              <w:left w:w="105" w:type="dxa"/>
              <w:right w:w="105" w:type="dxa"/>
            </w:tcMar>
          </w:tcPr>
          <w:p w14:paraId="392F93E0" w14:textId="702BBAC7" w:rsidR="07603440" w:rsidRDefault="07603440" w:rsidP="07603440">
            <w:pPr>
              <w:ind w:right="-90"/>
              <w:rPr>
                <w:rFonts w:eastAsia="Times New Roman"/>
              </w:rPr>
            </w:pPr>
            <w:r w:rsidRPr="07603440">
              <w:rPr>
                <w:rFonts w:eastAsia="Times New Roman"/>
              </w:rPr>
              <w:t>Inpatient Acute</w:t>
            </w:r>
          </w:p>
        </w:tc>
        <w:tc>
          <w:tcPr>
            <w:tcW w:w="7640" w:type="dxa"/>
            <w:tcMar>
              <w:left w:w="105" w:type="dxa"/>
              <w:right w:w="105" w:type="dxa"/>
            </w:tcMar>
          </w:tcPr>
          <w:p w14:paraId="19DD2164" w14:textId="04CB3A33" w:rsidR="07603440" w:rsidRDefault="07603440" w:rsidP="07603440">
            <w:pPr>
              <w:rPr>
                <w:rFonts w:eastAsia="Times New Roman"/>
              </w:rPr>
            </w:pPr>
          </w:p>
        </w:tc>
      </w:tr>
      <w:tr w:rsidR="07603440" w14:paraId="12F9EB9F" w14:textId="77777777" w:rsidTr="00357485">
        <w:trPr>
          <w:trHeight w:val="300"/>
        </w:trPr>
        <w:tc>
          <w:tcPr>
            <w:tcW w:w="1705" w:type="dxa"/>
            <w:tcMar>
              <w:left w:w="105" w:type="dxa"/>
              <w:right w:w="105" w:type="dxa"/>
            </w:tcMar>
          </w:tcPr>
          <w:p w14:paraId="223F36CB" w14:textId="791EB41F" w:rsidR="07603440" w:rsidRDefault="07603440" w:rsidP="07603440">
            <w:pPr>
              <w:rPr>
                <w:rFonts w:eastAsia="Times New Roman"/>
              </w:rPr>
            </w:pPr>
            <w:r w:rsidRPr="07603440">
              <w:rPr>
                <w:rFonts w:eastAsia="Times New Roman"/>
              </w:rPr>
              <w:t>Inpatient Subacute</w:t>
            </w:r>
          </w:p>
        </w:tc>
        <w:tc>
          <w:tcPr>
            <w:tcW w:w="7640" w:type="dxa"/>
            <w:tcMar>
              <w:left w:w="105" w:type="dxa"/>
              <w:right w:w="105" w:type="dxa"/>
            </w:tcMar>
          </w:tcPr>
          <w:p w14:paraId="3D11CF43" w14:textId="3FAD41D6" w:rsidR="07603440" w:rsidRDefault="07603440" w:rsidP="07603440">
            <w:pPr>
              <w:rPr>
                <w:rFonts w:eastAsia="Times New Roman"/>
              </w:rPr>
            </w:pPr>
          </w:p>
        </w:tc>
      </w:tr>
      <w:tr w:rsidR="07603440" w14:paraId="3BC4ED2E" w14:textId="77777777" w:rsidTr="00357485">
        <w:trPr>
          <w:trHeight w:val="300"/>
        </w:trPr>
        <w:tc>
          <w:tcPr>
            <w:tcW w:w="1705" w:type="dxa"/>
            <w:tcMar>
              <w:left w:w="105" w:type="dxa"/>
              <w:right w:w="105" w:type="dxa"/>
            </w:tcMar>
          </w:tcPr>
          <w:p w14:paraId="796E6B82" w14:textId="1AAB24C4" w:rsidR="07603440" w:rsidRDefault="07603440" w:rsidP="07603440">
            <w:pPr>
              <w:rPr>
                <w:rFonts w:eastAsia="Times New Roman"/>
              </w:rPr>
            </w:pPr>
            <w:r w:rsidRPr="07603440">
              <w:rPr>
                <w:rFonts w:eastAsia="Times New Roman"/>
              </w:rPr>
              <w:t>Outpatient O</w:t>
            </w:r>
            <w:r w:rsidR="00E6047A">
              <w:rPr>
                <w:rFonts w:eastAsia="Times New Roman"/>
              </w:rPr>
              <w:t>ther</w:t>
            </w:r>
            <w:r w:rsidR="00336E6A">
              <w:rPr>
                <w:rFonts w:eastAsia="Times New Roman"/>
              </w:rPr>
              <w:t xml:space="preserve"> (facility)</w:t>
            </w:r>
          </w:p>
        </w:tc>
        <w:tc>
          <w:tcPr>
            <w:tcW w:w="7640" w:type="dxa"/>
            <w:tcMar>
              <w:left w:w="105" w:type="dxa"/>
              <w:right w:w="105" w:type="dxa"/>
            </w:tcMar>
          </w:tcPr>
          <w:p w14:paraId="5773EE45" w14:textId="46B79705" w:rsidR="07603440" w:rsidRDefault="07603440" w:rsidP="07603440">
            <w:pPr>
              <w:rPr>
                <w:rFonts w:eastAsia="Times New Roman"/>
              </w:rPr>
            </w:pPr>
          </w:p>
        </w:tc>
      </w:tr>
      <w:tr w:rsidR="07603440" w14:paraId="582A3C29" w14:textId="77777777" w:rsidTr="00357485">
        <w:trPr>
          <w:trHeight w:val="300"/>
        </w:trPr>
        <w:tc>
          <w:tcPr>
            <w:tcW w:w="1705" w:type="dxa"/>
            <w:tcMar>
              <w:left w:w="105" w:type="dxa"/>
              <w:right w:w="105" w:type="dxa"/>
            </w:tcMar>
          </w:tcPr>
          <w:p w14:paraId="25F6C725" w14:textId="5339071C" w:rsidR="07603440" w:rsidRDefault="07603440" w:rsidP="07603440">
            <w:pPr>
              <w:rPr>
                <w:rFonts w:eastAsia="Times New Roman"/>
              </w:rPr>
            </w:pPr>
            <w:r w:rsidRPr="07603440">
              <w:rPr>
                <w:rFonts w:eastAsia="Times New Roman"/>
              </w:rPr>
              <w:t>Outpatient O</w:t>
            </w:r>
            <w:r w:rsidR="00E6047A">
              <w:rPr>
                <w:rFonts w:eastAsia="Times New Roman"/>
              </w:rPr>
              <w:t>ffice</w:t>
            </w:r>
            <w:r w:rsidR="00357485">
              <w:rPr>
                <w:rFonts w:eastAsia="Times New Roman"/>
              </w:rPr>
              <w:t xml:space="preserve"> Visit</w:t>
            </w:r>
            <w:r w:rsidR="00E6047A">
              <w:rPr>
                <w:rFonts w:eastAsia="Times New Roman"/>
              </w:rPr>
              <w:t xml:space="preserve"> </w:t>
            </w:r>
          </w:p>
        </w:tc>
        <w:tc>
          <w:tcPr>
            <w:tcW w:w="7640" w:type="dxa"/>
            <w:tcMar>
              <w:left w:w="105" w:type="dxa"/>
              <w:right w:w="105" w:type="dxa"/>
            </w:tcMar>
          </w:tcPr>
          <w:p w14:paraId="478B6034" w14:textId="77777777" w:rsidR="07603440" w:rsidRDefault="07603440" w:rsidP="07603440">
            <w:pPr>
              <w:rPr>
                <w:rFonts w:eastAsia="Times New Roman"/>
              </w:rPr>
            </w:pPr>
          </w:p>
          <w:p w14:paraId="078CD7CC" w14:textId="027EC0DB" w:rsidR="00540946" w:rsidRDefault="00540946" w:rsidP="07603440">
            <w:pPr>
              <w:rPr>
                <w:rFonts w:eastAsia="Times New Roman"/>
              </w:rPr>
            </w:pPr>
          </w:p>
        </w:tc>
      </w:tr>
      <w:tr w:rsidR="3BFDC577" w14:paraId="672B6FF7" w14:textId="77777777" w:rsidTr="3BFDC577">
        <w:trPr>
          <w:trHeight w:val="300"/>
        </w:trPr>
        <w:tc>
          <w:tcPr>
            <w:tcW w:w="9345" w:type="dxa"/>
            <w:gridSpan w:val="2"/>
            <w:tcMar>
              <w:left w:w="105" w:type="dxa"/>
              <w:right w:w="105" w:type="dxa"/>
            </w:tcMar>
          </w:tcPr>
          <w:p w14:paraId="31BA9E1E" w14:textId="2714984F" w:rsidR="36852B06" w:rsidRDefault="36852B06" w:rsidP="3BFDC577">
            <w:pPr>
              <w:rPr>
                <w:b/>
                <w:bCs/>
              </w:rPr>
            </w:pPr>
            <w:r w:rsidRPr="3BFDC577">
              <w:rPr>
                <w:rFonts w:eastAsia="Times New Roman"/>
                <w:b/>
                <w:bCs/>
              </w:rPr>
              <w:lastRenderedPageBreak/>
              <w:t>Using the tables below</w:t>
            </w:r>
            <w:r w:rsidR="360F31FE" w:rsidRPr="00577F57">
              <w:rPr>
                <w:rFonts w:eastAsia="Times New Roman"/>
                <w:b/>
                <w:bCs/>
              </w:rPr>
              <w:t xml:space="preserve">, </w:t>
            </w:r>
            <w:r w:rsidR="00440A8F">
              <w:rPr>
                <w:rFonts w:eastAsia="Times New Roman"/>
                <w:b/>
                <w:bCs/>
              </w:rPr>
              <w:t xml:space="preserve">for </w:t>
            </w:r>
            <w:r w:rsidR="005C7D4D">
              <w:rPr>
                <w:rFonts w:eastAsia="Times New Roman"/>
                <w:b/>
                <w:bCs/>
              </w:rPr>
              <w:t>CY2024</w:t>
            </w:r>
            <w:r w:rsidR="00440A8F">
              <w:rPr>
                <w:rFonts w:eastAsia="Times New Roman"/>
                <w:b/>
                <w:bCs/>
              </w:rPr>
              <w:t xml:space="preserve">, </w:t>
            </w:r>
            <w:r w:rsidR="360F31FE" w:rsidRPr="00577F57">
              <w:rPr>
                <w:rFonts w:eastAsia="Times New Roman"/>
                <w:b/>
                <w:bCs/>
              </w:rPr>
              <w:t>l</w:t>
            </w:r>
            <w:r w:rsidR="360F31FE" w:rsidRPr="3BFDC577">
              <w:rPr>
                <w:b/>
                <w:bCs/>
              </w:rPr>
              <w:t>ist the covered services within each classification to which Prior Authorization, Concurrent Review and Retrospective Review (both pre-claim payment and post-claim payment) apply.  Define each covered service listed as MH/SUD or M/S.</w:t>
            </w:r>
            <w:r w:rsidR="00CD77DC">
              <w:rPr>
                <w:b/>
                <w:bCs/>
              </w:rPr>
              <w:t xml:space="preserve"> Include in this response any information that is different or updates that have been made for </w:t>
            </w:r>
            <w:r w:rsidR="005C7D4D">
              <w:rPr>
                <w:b/>
                <w:bCs/>
              </w:rPr>
              <w:t>CY2025</w:t>
            </w:r>
            <w:r w:rsidR="00CD77DC">
              <w:rPr>
                <w:b/>
                <w:bCs/>
              </w:rPr>
              <w:t>.</w:t>
            </w:r>
          </w:p>
        </w:tc>
      </w:tr>
    </w:tbl>
    <w:p w14:paraId="301F1F4F" w14:textId="0CEFCCFF" w:rsidR="00D54B03" w:rsidRPr="006F4B81" w:rsidDel="00D54B03" w:rsidRDefault="00D54B03" w:rsidP="07603440">
      <w:pPr>
        <w:pStyle w:val="ListParagraph"/>
        <w:ind w:left="0"/>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43"/>
        <w:gridCol w:w="4657"/>
      </w:tblGrid>
      <w:tr w:rsidR="007735E9" w:rsidRPr="006F4B81" w14:paraId="3207CC51" w14:textId="77777777" w:rsidTr="3BFDC577">
        <w:trPr>
          <w:trHeight w:val="300"/>
        </w:trPr>
        <w:tc>
          <w:tcPr>
            <w:tcW w:w="9300" w:type="dxa"/>
            <w:gridSpan w:val="2"/>
            <w:tcBorders>
              <w:top w:val="single" w:sz="24" w:space="0" w:color="auto"/>
              <w:left w:val="single" w:sz="24" w:space="0" w:color="auto"/>
              <w:bottom w:val="single" w:sz="24" w:space="0" w:color="auto"/>
              <w:right w:val="single" w:sz="24" w:space="0" w:color="auto"/>
            </w:tcBorders>
            <w:shd w:val="clear" w:color="auto" w:fill="BFBFBF" w:themeFill="background1" w:themeFillShade="BF"/>
            <w:hideMark/>
          </w:tcPr>
          <w:p w14:paraId="50C85F96" w14:textId="16F88A6D" w:rsidR="007735E9" w:rsidRPr="00823C14" w:rsidRDefault="6327ADCF" w:rsidP="00823C14">
            <w:pPr>
              <w:pStyle w:val="Heading2"/>
            </w:pPr>
            <w:bookmarkStart w:id="2" w:name="_Hlk15997097"/>
            <w:r>
              <w:t xml:space="preserve">Acute </w:t>
            </w:r>
            <w:r w:rsidR="2391836F">
              <w:t xml:space="preserve">Inpatient </w:t>
            </w:r>
          </w:p>
        </w:tc>
      </w:tr>
      <w:tr w:rsidR="007735E9" w:rsidRPr="006F4B81" w14:paraId="66F291AF"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hideMark/>
          </w:tcPr>
          <w:p w14:paraId="6DC8D5B3" w14:textId="056C9554" w:rsidR="000C5AD1" w:rsidRDefault="1561A497" w:rsidP="54C449D3">
            <w:r w:rsidRPr="54C449D3">
              <w:rPr>
                <w:b/>
                <w:bCs/>
              </w:rPr>
              <w:t>PRIOR AUTHORIZATION coverage</w:t>
            </w:r>
            <w:r w:rsidR="1AC2D2D8" w:rsidRPr="54C449D3">
              <w:rPr>
                <w:b/>
                <w:bCs/>
              </w:rPr>
              <w:t xml:space="preserve"> </w:t>
            </w:r>
            <w:r w:rsidRPr="54C449D3">
              <w:rPr>
                <w:b/>
                <w:bCs/>
              </w:rPr>
              <w:t>terms</w:t>
            </w:r>
            <w:r w:rsidR="5E126DCA">
              <w:t xml:space="preserve">. </w:t>
            </w:r>
            <w:r w:rsidRPr="54C449D3">
              <w:rPr>
                <w:b/>
                <w:bCs/>
              </w:rPr>
              <w:t> </w:t>
            </w:r>
            <w:r w:rsidR="4E338C5C" w:rsidRPr="00050A07">
              <w:t>List all MH/SUD and M/S services for which prior authorization is applied.</w:t>
            </w:r>
            <w:r w:rsidR="0095428F">
              <w:t xml:space="preserve"> </w:t>
            </w:r>
            <w:r w:rsidR="0095428F" w:rsidRPr="00C00AE3">
              <w:rPr>
                <w:u w:val="single"/>
              </w:rPr>
              <w:t>Also</w:t>
            </w:r>
            <w:r w:rsidR="0095428F">
              <w:t xml:space="preserve"> provide a link to the list of services that require </w:t>
            </w:r>
            <w:r w:rsidR="000C5AD1">
              <w:t>Prior A</w:t>
            </w:r>
            <w:r w:rsidR="0095428F">
              <w:t xml:space="preserve">uthorization </w:t>
            </w:r>
            <w:r w:rsidR="00195120">
              <w:t xml:space="preserve">(as </w:t>
            </w:r>
            <w:r w:rsidR="0095428F">
              <w:t>contained in the member handbook</w:t>
            </w:r>
            <w:r w:rsidR="00195120">
              <w:t xml:space="preserve"> or otherwise)</w:t>
            </w:r>
            <w:r w:rsidR="0095428F">
              <w:t xml:space="preserve">. </w:t>
            </w:r>
          </w:p>
          <w:p w14:paraId="4B9276C7" w14:textId="01712C9B" w:rsidR="00997A63" w:rsidRDefault="0095428F" w:rsidP="54C449D3">
            <w:r w:rsidRPr="00C00AE3">
              <w:rPr>
                <w:b/>
                <w:bCs/>
              </w:rPr>
              <w:t xml:space="preserve">Identify </w:t>
            </w:r>
            <w:r w:rsidRPr="00ED6294">
              <w:rPr>
                <w:b/>
                <w:bCs/>
              </w:rPr>
              <w:t xml:space="preserve">separately </w:t>
            </w:r>
            <w:r>
              <w:t xml:space="preserve">all MH/SUD and M/S services for which </w:t>
            </w:r>
            <w:r w:rsidRPr="00ED6294">
              <w:rPr>
                <w:b/>
                <w:bCs/>
              </w:rPr>
              <w:t>notification</w:t>
            </w:r>
            <w:r>
              <w:t xml:space="preserve"> is required</w:t>
            </w:r>
            <w:r w:rsidR="00997A63">
              <w:t xml:space="preserve"> and explain the basis for determining that a service requires notification rather than pre-authorization. </w:t>
            </w:r>
          </w:p>
          <w:p w14:paraId="70361C8F" w14:textId="4465D8A7" w:rsidR="007735E9" w:rsidRPr="006F4B81" w:rsidRDefault="00997A63" w:rsidP="54C449D3">
            <w:pPr>
              <w:rPr>
                <w:b/>
                <w:bCs/>
              </w:rPr>
            </w:pPr>
            <w:r>
              <w:t xml:space="preserve">Also </w:t>
            </w:r>
            <w:r w:rsidR="4E338C5C" w:rsidRPr="00050A07">
              <w:t>i</w:t>
            </w:r>
            <w:r w:rsidR="5E126DCA">
              <w:t>dentify whether</w:t>
            </w:r>
            <w:r w:rsidR="5E126DCA" w:rsidRPr="006F4B81">
              <w:t xml:space="preserve"> </w:t>
            </w:r>
            <w:r w:rsidR="000C5AD1">
              <w:t>P</w:t>
            </w:r>
            <w:r w:rsidR="4E338C5C">
              <w:t xml:space="preserve">rior </w:t>
            </w:r>
            <w:r w:rsidR="000C5AD1">
              <w:t>A</w:t>
            </w:r>
            <w:r w:rsidR="4E338C5C">
              <w:t xml:space="preserve">uthorization is </w:t>
            </w:r>
            <w:r w:rsidR="5E126DCA" w:rsidRPr="006F4B81">
              <w:t>appl</w:t>
            </w:r>
            <w:r w:rsidR="4E338C5C">
              <w:t>ied</w:t>
            </w:r>
            <w:r w:rsidR="5E126DCA" w:rsidRPr="006F4B81">
              <w:t xml:space="preserve"> to acute inpatient benefits if reimbursed according to DRG or other value-based </w:t>
            </w:r>
            <w:r w:rsidR="5E126DCA" w:rsidRPr="006F4B81">
              <w:rPr>
                <w:spacing w:val="-2"/>
              </w:rPr>
              <w:t>purchasing</w:t>
            </w:r>
            <w:r w:rsidR="5E126DCA">
              <w:t>, or if inpatient admission is emergent/urgent.</w:t>
            </w:r>
            <w:r w:rsidR="0042116E">
              <w:t xml:space="preserve"> </w:t>
            </w:r>
          </w:p>
        </w:tc>
      </w:tr>
      <w:tr w:rsidR="3BFDC577" w14:paraId="0E948289"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1167F126" w14:textId="0367627E" w:rsidR="281135A1" w:rsidRDefault="281135A1" w:rsidP="3BFDC577">
            <w:r w:rsidRPr="3BFDC577">
              <w:rPr>
                <w:b/>
                <w:bCs/>
              </w:rPr>
              <w:t>MH/SUD services</w:t>
            </w:r>
          </w:p>
        </w:tc>
        <w:tc>
          <w:tcPr>
            <w:tcW w:w="4657" w:type="dxa"/>
            <w:tcBorders>
              <w:top w:val="single" w:sz="6" w:space="0" w:color="auto"/>
              <w:left w:val="single" w:sz="6" w:space="0" w:color="auto"/>
              <w:bottom w:val="single" w:sz="6" w:space="0" w:color="auto"/>
              <w:right w:val="single" w:sz="24" w:space="0" w:color="auto"/>
            </w:tcBorders>
          </w:tcPr>
          <w:p w14:paraId="5A9B7339" w14:textId="61DAB4CE" w:rsidR="281135A1" w:rsidRDefault="281135A1" w:rsidP="3BFDC577">
            <w:pPr>
              <w:rPr>
                <w:b/>
                <w:bCs/>
              </w:rPr>
            </w:pPr>
            <w:r w:rsidRPr="3BFDC577">
              <w:rPr>
                <w:b/>
                <w:bCs/>
              </w:rPr>
              <w:t>M/S services</w:t>
            </w:r>
          </w:p>
        </w:tc>
      </w:tr>
      <w:tr w:rsidR="3BFDC577" w14:paraId="0C85019F"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06280ED8" w14:textId="49F7EC8D" w:rsidR="3BFDC577" w:rsidRDefault="3BFDC577" w:rsidP="3BFDC577">
            <w:pPr>
              <w:rPr>
                <w:b/>
                <w:bCs/>
              </w:rPr>
            </w:pPr>
          </w:p>
        </w:tc>
        <w:tc>
          <w:tcPr>
            <w:tcW w:w="4657" w:type="dxa"/>
            <w:tcBorders>
              <w:top w:val="single" w:sz="6" w:space="0" w:color="auto"/>
              <w:left w:val="single" w:sz="6" w:space="0" w:color="auto"/>
              <w:bottom w:val="single" w:sz="6" w:space="0" w:color="auto"/>
              <w:right w:val="single" w:sz="24" w:space="0" w:color="auto"/>
            </w:tcBorders>
          </w:tcPr>
          <w:p w14:paraId="59DC8151" w14:textId="34ABB99E" w:rsidR="3BFDC577" w:rsidRDefault="3BFDC577" w:rsidP="3BFDC577">
            <w:pPr>
              <w:rPr>
                <w:b/>
                <w:bCs/>
              </w:rPr>
            </w:pPr>
          </w:p>
        </w:tc>
      </w:tr>
      <w:tr w:rsidR="4A912E36" w14:paraId="7BF1B097"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hideMark/>
          </w:tcPr>
          <w:p w14:paraId="1058CFE3" w14:textId="05A16533" w:rsidR="031763D5" w:rsidRDefault="40EC5300" w:rsidP="54C449D3">
            <w:pPr>
              <w:rPr>
                <w:b/>
                <w:bCs/>
              </w:rPr>
            </w:pPr>
            <w:r w:rsidRPr="54C449D3">
              <w:rPr>
                <w:b/>
                <w:bCs/>
              </w:rPr>
              <w:t>MH/SUD penalties applied for failure to obtain Prior Authorization</w:t>
            </w:r>
          </w:p>
        </w:tc>
        <w:tc>
          <w:tcPr>
            <w:tcW w:w="4657" w:type="dxa"/>
            <w:tcBorders>
              <w:top w:val="single" w:sz="6" w:space="0" w:color="auto"/>
              <w:left w:val="single" w:sz="6" w:space="0" w:color="auto"/>
              <w:bottom w:val="single" w:sz="6" w:space="0" w:color="auto"/>
              <w:right w:val="single" w:sz="24" w:space="0" w:color="auto"/>
            </w:tcBorders>
            <w:hideMark/>
          </w:tcPr>
          <w:p w14:paraId="2837549F" w14:textId="76EB7361" w:rsidR="031763D5" w:rsidRDefault="40EC5300" w:rsidP="54C449D3">
            <w:pPr>
              <w:rPr>
                <w:b/>
                <w:bCs/>
              </w:rPr>
            </w:pPr>
            <w:r w:rsidRPr="54C449D3">
              <w:rPr>
                <w:b/>
                <w:bCs/>
              </w:rPr>
              <w:t>M/S penalties applied for failure to obtain Prior Authorization</w:t>
            </w:r>
          </w:p>
        </w:tc>
      </w:tr>
      <w:tr w:rsidR="007735E9" w:rsidRPr="006F4B81" w14:paraId="773DCFEC" w14:textId="77777777" w:rsidTr="00C00AE3">
        <w:trPr>
          <w:trHeight w:val="618"/>
        </w:trPr>
        <w:tc>
          <w:tcPr>
            <w:tcW w:w="4643" w:type="dxa"/>
            <w:tcBorders>
              <w:top w:val="single" w:sz="6" w:space="0" w:color="auto"/>
              <w:left w:val="single" w:sz="24" w:space="0" w:color="auto"/>
              <w:bottom w:val="single" w:sz="24" w:space="0" w:color="auto"/>
              <w:right w:val="single" w:sz="6" w:space="0" w:color="auto"/>
            </w:tcBorders>
            <w:hideMark/>
          </w:tcPr>
          <w:p w14:paraId="7C1B76D8" w14:textId="41D30305" w:rsidR="00FD75A3" w:rsidRPr="006F4B81" w:rsidRDefault="00FD75A3" w:rsidP="006F4B81"/>
        </w:tc>
        <w:tc>
          <w:tcPr>
            <w:tcW w:w="4657" w:type="dxa"/>
            <w:tcBorders>
              <w:top w:val="single" w:sz="6" w:space="0" w:color="auto"/>
              <w:left w:val="single" w:sz="6" w:space="0" w:color="auto"/>
              <w:bottom w:val="single" w:sz="24" w:space="0" w:color="auto"/>
              <w:right w:val="single" w:sz="24" w:space="0" w:color="auto"/>
            </w:tcBorders>
            <w:hideMark/>
          </w:tcPr>
          <w:p w14:paraId="44AB35DA" w14:textId="2905FC35" w:rsidR="007735E9" w:rsidRPr="006F4B81" w:rsidRDefault="007735E9" w:rsidP="006F4B81"/>
        </w:tc>
      </w:tr>
      <w:tr w:rsidR="007735E9" w:rsidRPr="006F4B81" w14:paraId="5A8F48A8"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hideMark/>
          </w:tcPr>
          <w:p w14:paraId="0B6AD5D3" w14:textId="31A972A3" w:rsidR="000C5AD1" w:rsidRDefault="60B23C5E" w:rsidP="000C5AD1">
            <w:pPr>
              <w:rPr>
                <w:b/>
                <w:bCs/>
              </w:rPr>
            </w:pPr>
            <w:r w:rsidRPr="54C449D3">
              <w:rPr>
                <w:b/>
                <w:bCs/>
              </w:rPr>
              <w:t>CONCURRENT REVIEW coverage terms</w:t>
            </w:r>
            <w:r w:rsidR="00C00AE3">
              <w:rPr>
                <w:b/>
                <w:bCs/>
              </w:rPr>
              <w:t xml:space="preserve">.  </w:t>
            </w:r>
            <w:r w:rsidRPr="54C449D3">
              <w:rPr>
                <w:b/>
                <w:bCs/>
              </w:rPr>
              <w:t> </w:t>
            </w:r>
            <w:r w:rsidR="000C5AD1" w:rsidRPr="008776EA">
              <w:t xml:space="preserve">List all MH/SUD and M/S services for which </w:t>
            </w:r>
            <w:r w:rsidR="000C5AD1">
              <w:t>Concurrent Review</w:t>
            </w:r>
            <w:r w:rsidR="000C5AD1" w:rsidRPr="008776EA">
              <w:t xml:space="preserve"> is applied. </w:t>
            </w:r>
            <w:r w:rsidR="000C5AD1" w:rsidRPr="008776EA">
              <w:rPr>
                <w:u w:val="single"/>
              </w:rPr>
              <w:t>Also</w:t>
            </w:r>
            <w:r w:rsidR="000C5AD1" w:rsidRPr="008776EA">
              <w:t xml:space="preserve"> provide a link to the list of services that require </w:t>
            </w:r>
            <w:r w:rsidR="000C5AD1">
              <w:t xml:space="preserve">Concurrent Review </w:t>
            </w:r>
            <w:r w:rsidR="000C5AD1" w:rsidRPr="008776EA">
              <w:t>(as contained in the member handbook or otherwise).</w:t>
            </w:r>
            <w:r w:rsidR="000C5AD1" w:rsidRPr="000C5AD1">
              <w:rPr>
                <w:b/>
                <w:bCs/>
              </w:rPr>
              <w:t xml:space="preserve"> </w:t>
            </w:r>
          </w:p>
          <w:p w14:paraId="1AEA557F" w14:textId="0D869B67" w:rsidR="000C5AD1" w:rsidRPr="000C5AD1" w:rsidRDefault="000C5AD1" w:rsidP="000C5AD1">
            <w:pPr>
              <w:rPr>
                <w:b/>
                <w:bCs/>
              </w:rPr>
            </w:pPr>
            <w:r w:rsidRPr="008776EA">
              <w:t xml:space="preserve">Also identify whether </w:t>
            </w:r>
            <w:r>
              <w:t xml:space="preserve">Concurrent Review </w:t>
            </w:r>
            <w:r w:rsidRPr="008776EA">
              <w:t>is applied to acute inpatient benefits if reimbursed according to DRG or other value-based purchasing, or if inpatient admission is emergent/urgent</w:t>
            </w:r>
            <w:r w:rsidRPr="000C5AD1">
              <w:rPr>
                <w:b/>
                <w:bCs/>
              </w:rPr>
              <w:t>.</w:t>
            </w:r>
          </w:p>
          <w:p w14:paraId="195E87E0" w14:textId="1C99C33D" w:rsidR="007735E9" w:rsidRPr="006F4B81" w:rsidRDefault="007735E9" w:rsidP="54C449D3">
            <w:pPr>
              <w:rPr>
                <w:b/>
                <w:bCs/>
              </w:rPr>
            </w:pPr>
          </w:p>
        </w:tc>
      </w:tr>
      <w:tr w:rsidR="3BFDC577" w14:paraId="10277A11"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hideMark/>
          </w:tcPr>
          <w:p w14:paraId="3DE69EBF" w14:textId="0367627E" w:rsidR="3BFDC577" w:rsidRDefault="3BFDC577" w:rsidP="3BFDC577">
            <w:r w:rsidRPr="3BFDC577">
              <w:rPr>
                <w:b/>
                <w:bCs/>
              </w:rPr>
              <w:t>MH/SUD services</w:t>
            </w:r>
          </w:p>
        </w:tc>
        <w:tc>
          <w:tcPr>
            <w:tcW w:w="4657" w:type="dxa"/>
            <w:tcBorders>
              <w:top w:val="single" w:sz="6" w:space="0" w:color="auto"/>
              <w:left w:val="single" w:sz="6" w:space="0" w:color="auto"/>
              <w:bottom w:val="single" w:sz="6" w:space="0" w:color="auto"/>
              <w:right w:val="single" w:sz="24" w:space="0" w:color="auto"/>
            </w:tcBorders>
            <w:hideMark/>
          </w:tcPr>
          <w:p w14:paraId="6469D51E" w14:textId="61DAB4CE" w:rsidR="3BFDC577" w:rsidRDefault="3BFDC577" w:rsidP="3BFDC577">
            <w:pPr>
              <w:rPr>
                <w:b/>
                <w:bCs/>
              </w:rPr>
            </w:pPr>
            <w:r w:rsidRPr="3BFDC577">
              <w:rPr>
                <w:b/>
                <w:bCs/>
              </w:rPr>
              <w:t>M/S services</w:t>
            </w:r>
          </w:p>
        </w:tc>
      </w:tr>
      <w:tr w:rsidR="3BFDC577" w14:paraId="0DEBC2CB"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hideMark/>
          </w:tcPr>
          <w:p w14:paraId="34824BA9" w14:textId="004FAC33" w:rsidR="3BFDC577" w:rsidRDefault="3BFDC577" w:rsidP="3BFDC577">
            <w:pPr>
              <w:rPr>
                <w:b/>
                <w:bCs/>
              </w:rPr>
            </w:pPr>
          </w:p>
        </w:tc>
        <w:tc>
          <w:tcPr>
            <w:tcW w:w="4657" w:type="dxa"/>
            <w:tcBorders>
              <w:top w:val="single" w:sz="6" w:space="0" w:color="auto"/>
              <w:left w:val="single" w:sz="6" w:space="0" w:color="auto"/>
              <w:bottom w:val="single" w:sz="6" w:space="0" w:color="auto"/>
              <w:right w:val="single" w:sz="24" w:space="0" w:color="auto"/>
            </w:tcBorders>
            <w:hideMark/>
          </w:tcPr>
          <w:p w14:paraId="7148AACA" w14:textId="181BCA8A" w:rsidR="3BFDC577" w:rsidRDefault="3BFDC577" w:rsidP="3BFDC577">
            <w:pPr>
              <w:rPr>
                <w:b/>
                <w:bCs/>
              </w:rPr>
            </w:pPr>
          </w:p>
        </w:tc>
      </w:tr>
      <w:tr w:rsidR="4A912E36" w14:paraId="540A0DFE"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hideMark/>
          </w:tcPr>
          <w:p w14:paraId="2C057B7D" w14:textId="7A8F3A57" w:rsidR="3E901A61" w:rsidRDefault="3E5FD202" w:rsidP="54C449D3">
            <w:pPr>
              <w:ind w:right="0"/>
              <w:rPr>
                <w:b/>
                <w:bCs/>
              </w:rPr>
            </w:pPr>
            <w:r w:rsidRPr="54C449D3">
              <w:rPr>
                <w:b/>
                <w:bCs/>
              </w:rPr>
              <w:t xml:space="preserve">MH/SUD penalties applied for failure to obtain approval via Concurrent Review       </w:t>
            </w:r>
          </w:p>
        </w:tc>
        <w:tc>
          <w:tcPr>
            <w:tcW w:w="4657" w:type="dxa"/>
            <w:tcBorders>
              <w:top w:val="single" w:sz="6" w:space="0" w:color="auto"/>
              <w:left w:val="single" w:sz="6" w:space="0" w:color="auto"/>
              <w:bottom w:val="single" w:sz="6" w:space="0" w:color="auto"/>
              <w:right w:val="single" w:sz="24" w:space="0" w:color="auto"/>
            </w:tcBorders>
            <w:hideMark/>
          </w:tcPr>
          <w:p w14:paraId="658AA9D2" w14:textId="7DFC399B" w:rsidR="3E901A61" w:rsidRDefault="3E5FD202" w:rsidP="54C449D3">
            <w:pPr>
              <w:rPr>
                <w:b/>
                <w:bCs/>
              </w:rPr>
            </w:pPr>
            <w:r w:rsidRPr="54C449D3">
              <w:rPr>
                <w:b/>
                <w:bCs/>
              </w:rPr>
              <w:t xml:space="preserve">M/S penalties applied for failure to obtain approval via Concurrent Review       </w:t>
            </w:r>
          </w:p>
        </w:tc>
      </w:tr>
      <w:tr w:rsidR="007735E9" w:rsidRPr="006F4B81" w14:paraId="53829FCE" w14:textId="77777777" w:rsidTr="00CD77DC">
        <w:trPr>
          <w:trHeight w:val="393"/>
        </w:trPr>
        <w:tc>
          <w:tcPr>
            <w:tcW w:w="4643" w:type="dxa"/>
            <w:tcBorders>
              <w:top w:val="single" w:sz="6" w:space="0" w:color="auto"/>
              <w:left w:val="single" w:sz="24" w:space="0" w:color="auto"/>
              <w:bottom w:val="single" w:sz="24" w:space="0" w:color="auto"/>
              <w:right w:val="single" w:sz="6" w:space="0" w:color="auto"/>
            </w:tcBorders>
            <w:hideMark/>
          </w:tcPr>
          <w:p w14:paraId="012CE5B6" w14:textId="2C8DC6D7" w:rsidR="007735E9" w:rsidRPr="006F4B81" w:rsidRDefault="007735E9" w:rsidP="006F4B81"/>
        </w:tc>
        <w:tc>
          <w:tcPr>
            <w:tcW w:w="4657" w:type="dxa"/>
            <w:tcBorders>
              <w:top w:val="single" w:sz="6" w:space="0" w:color="auto"/>
              <w:left w:val="single" w:sz="6" w:space="0" w:color="auto"/>
              <w:bottom w:val="single" w:sz="24" w:space="0" w:color="auto"/>
              <w:right w:val="single" w:sz="24" w:space="0" w:color="auto"/>
            </w:tcBorders>
            <w:hideMark/>
          </w:tcPr>
          <w:p w14:paraId="327527BF" w14:textId="6BC69B39" w:rsidR="007735E9" w:rsidRPr="006F4B81" w:rsidRDefault="007735E9" w:rsidP="006F4B81"/>
        </w:tc>
      </w:tr>
      <w:tr w:rsidR="007735E9" w:rsidRPr="006F4B81" w14:paraId="1B6B250D"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hideMark/>
          </w:tcPr>
          <w:p w14:paraId="553989DF" w14:textId="7EE19891" w:rsidR="007735E9" w:rsidRPr="006F4B81" w:rsidRDefault="60B23C5E" w:rsidP="54C449D3">
            <w:r w:rsidRPr="54C449D3">
              <w:rPr>
                <w:b/>
                <w:bCs/>
              </w:rPr>
              <w:t>RETROSPECTIVE REVIEW</w:t>
            </w:r>
            <w:r w:rsidR="00F44E56">
              <w:rPr>
                <w:b/>
                <w:bCs/>
              </w:rPr>
              <w:t xml:space="preserve"> – Pre-claim payment</w:t>
            </w:r>
            <w:r w:rsidRPr="54C449D3">
              <w:rPr>
                <w:b/>
                <w:bCs/>
              </w:rPr>
              <w:t xml:space="preserve"> coverage terms</w:t>
            </w:r>
            <w:r w:rsidR="00063306" w:rsidRPr="008776EA">
              <w:t xml:space="preserve">. </w:t>
            </w:r>
            <w:r w:rsidRPr="008776EA">
              <w:t> </w:t>
            </w:r>
            <w:r w:rsidR="00063306" w:rsidRPr="008776EA">
              <w:t xml:space="preserve">List all MH/SUD and M/S services for which </w:t>
            </w:r>
            <w:r w:rsidR="00F428F8">
              <w:t>p</w:t>
            </w:r>
            <w:r w:rsidR="00063306">
              <w:t xml:space="preserve">re-claim payment Retrospective </w:t>
            </w:r>
            <w:r w:rsidR="00063306" w:rsidRPr="008776EA">
              <w:t xml:space="preserve">Review is applied. </w:t>
            </w:r>
            <w:r w:rsidR="00063306" w:rsidRPr="008776EA">
              <w:rPr>
                <w:u w:val="single"/>
              </w:rPr>
              <w:t>Also</w:t>
            </w:r>
            <w:r w:rsidR="00063306" w:rsidRPr="008776EA">
              <w:t xml:space="preserve"> provide a link to the list of services that require </w:t>
            </w:r>
            <w:r w:rsidR="00F428F8">
              <w:t>p</w:t>
            </w:r>
            <w:r w:rsidR="00063306">
              <w:t xml:space="preserve">re-claim payment Retrospective </w:t>
            </w:r>
            <w:r w:rsidR="00063306" w:rsidRPr="008776EA">
              <w:t>Review (as contained in the member handbook or otherwise).</w:t>
            </w:r>
          </w:p>
        </w:tc>
      </w:tr>
      <w:tr w:rsidR="3BFDC577" w14:paraId="35FE43F9" w14:textId="77777777" w:rsidTr="3BFDC577">
        <w:trPr>
          <w:trHeight w:val="300"/>
        </w:trPr>
        <w:tc>
          <w:tcPr>
            <w:tcW w:w="4643" w:type="dxa"/>
            <w:tcBorders>
              <w:top w:val="single" w:sz="6" w:space="0" w:color="auto"/>
              <w:left w:val="single" w:sz="24" w:space="0" w:color="auto"/>
              <w:bottom w:val="single" w:sz="6" w:space="0" w:color="auto"/>
              <w:right w:val="single" w:sz="8" w:space="0" w:color="000000" w:themeColor="text1"/>
            </w:tcBorders>
            <w:hideMark/>
          </w:tcPr>
          <w:p w14:paraId="2F86944A" w14:textId="0367627E" w:rsidR="3BFDC577" w:rsidRDefault="3BFDC577" w:rsidP="3BFDC577">
            <w:r w:rsidRPr="3BFDC577">
              <w:rPr>
                <w:b/>
                <w:bCs/>
              </w:rPr>
              <w:t>MH/SUD services</w:t>
            </w:r>
          </w:p>
        </w:tc>
        <w:tc>
          <w:tcPr>
            <w:tcW w:w="4657" w:type="dxa"/>
            <w:tcBorders>
              <w:top w:val="single" w:sz="6" w:space="0" w:color="auto"/>
              <w:left w:val="single" w:sz="8" w:space="0" w:color="000000" w:themeColor="text1"/>
              <w:bottom w:val="single" w:sz="6" w:space="0" w:color="auto"/>
              <w:right w:val="single" w:sz="24" w:space="0" w:color="auto"/>
            </w:tcBorders>
          </w:tcPr>
          <w:p w14:paraId="63D6C561" w14:textId="61DAB4CE" w:rsidR="3BFDC577" w:rsidRDefault="3BFDC577" w:rsidP="3BFDC577">
            <w:pPr>
              <w:rPr>
                <w:b/>
                <w:bCs/>
              </w:rPr>
            </w:pPr>
            <w:r w:rsidRPr="3BFDC577">
              <w:rPr>
                <w:b/>
                <w:bCs/>
              </w:rPr>
              <w:t>M/S services</w:t>
            </w:r>
          </w:p>
        </w:tc>
      </w:tr>
      <w:tr w:rsidR="3BFDC577" w14:paraId="2EE7C787" w14:textId="77777777" w:rsidTr="3BFDC577">
        <w:trPr>
          <w:trHeight w:val="300"/>
        </w:trPr>
        <w:tc>
          <w:tcPr>
            <w:tcW w:w="4643" w:type="dxa"/>
            <w:tcBorders>
              <w:top w:val="single" w:sz="6" w:space="0" w:color="auto"/>
              <w:left w:val="single" w:sz="24" w:space="0" w:color="auto"/>
              <w:bottom w:val="single" w:sz="6" w:space="0" w:color="auto"/>
              <w:right w:val="single" w:sz="8" w:space="0" w:color="000000" w:themeColor="text1"/>
            </w:tcBorders>
            <w:hideMark/>
          </w:tcPr>
          <w:p w14:paraId="0078090A" w14:textId="0DD3AEF8" w:rsidR="3BFDC577" w:rsidRDefault="3BFDC577" w:rsidP="3BFDC577"/>
        </w:tc>
        <w:tc>
          <w:tcPr>
            <w:tcW w:w="4657" w:type="dxa"/>
            <w:tcBorders>
              <w:top w:val="single" w:sz="6" w:space="0" w:color="auto"/>
              <w:left w:val="single" w:sz="8" w:space="0" w:color="000000" w:themeColor="text1"/>
              <w:bottom w:val="single" w:sz="6" w:space="0" w:color="auto"/>
              <w:right w:val="single" w:sz="24" w:space="0" w:color="auto"/>
            </w:tcBorders>
          </w:tcPr>
          <w:p w14:paraId="4F944442" w14:textId="313DDF6A" w:rsidR="3BFDC577" w:rsidRDefault="3BFDC577" w:rsidP="3BFDC577"/>
        </w:tc>
      </w:tr>
      <w:tr w:rsidR="005B7C8C" w:rsidRPr="006F4B81" w14:paraId="65FAD335" w14:textId="77777777" w:rsidTr="3BFDC577">
        <w:trPr>
          <w:trHeight w:val="300"/>
        </w:trPr>
        <w:tc>
          <w:tcPr>
            <w:tcW w:w="9300" w:type="dxa"/>
            <w:gridSpan w:val="2"/>
            <w:tcBorders>
              <w:top w:val="single" w:sz="24" w:space="0" w:color="auto"/>
              <w:left w:val="single" w:sz="24" w:space="0" w:color="auto"/>
              <w:bottom w:val="single" w:sz="8" w:space="0" w:color="000000" w:themeColor="text1"/>
              <w:right w:val="single" w:sz="24" w:space="0" w:color="auto"/>
            </w:tcBorders>
            <w:hideMark/>
          </w:tcPr>
          <w:p w14:paraId="0A75D862" w14:textId="30DD8937" w:rsidR="005B7C8C" w:rsidRPr="006F4B81" w:rsidRDefault="005B7C8C" w:rsidP="00BB3A7E">
            <w:r w:rsidRPr="54C449D3">
              <w:rPr>
                <w:b/>
                <w:bCs/>
              </w:rPr>
              <w:t>RETROSPECTIVE REVIEW</w:t>
            </w:r>
            <w:r>
              <w:rPr>
                <w:b/>
                <w:bCs/>
              </w:rPr>
              <w:t xml:space="preserve"> – Post-claim payment</w:t>
            </w:r>
            <w:r w:rsidRPr="54C449D3">
              <w:rPr>
                <w:b/>
                <w:bCs/>
              </w:rPr>
              <w:t xml:space="preserve"> coverage terms</w:t>
            </w:r>
            <w:r w:rsidR="00063306" w:rsidRPr="008776EA">
              <w:t xml:space="preserve">. </w:t>
            </w:r>
            <w:r w:rsidRPr="54C449D3">
              <w:rPr>
                <w:b/>
                <w:bCs/>
              </w:rPr>
              <w:t> </w:t>
            </w:r>
            <w:r w:rsidR="00063306" w:rsidRPr="008776EA">
              <w:t xml:space="preserve">List all MH/SUD and M/S services for which </w:t>
            </w:r>
            <w:r w:rsidR="00F428F8">
              <w:t>p</w:t>
            </w:r>
            <w:r w:rsidR="00063306">
              <w:t>ost</w:t>
            </w:r>
            <w:r w:rsidR="00063306" w:rsidRPr="008776EA">
              <w:t xml:space="preserve">-claim payment Retrospective Review is applied. </w:t>
            </w:r>
            <w:r w:rsidR="00063306" w:rsidRPr="008776EA">
              <w:rPr>
                <w:u w:val="single"/>
              </w:rPr>
              <w:t>Also</w:t>
            </w:r>
            <w:r w:rsidR="00063306" w:rsidRPr="008776EA">
              <w:t xml:space="preserve"> provide a link to the list of services that require </w:t>
            </w:r>
            <w:r w:rsidR="00F428F8">
              <w:t>p</w:t>
            </w:r>
            <w:r w:rsidR="00063306">
              <w:t xml:space="preserve">ost-claim payment Retrospective </w:t>
            </w:r>
            <w:r w:rsidR="00063306" w:rsidRPr="008776EA">
              <w:t>Review (as contained in the member handbook or otherwise).</w:t>
            </w:r>
            <w:r w:rsidR="00063306">
              <w:t xml:space="preserve"> </w:t>
            </w:r>
          </w:p>
        </w:tc>
      </w:tr>
      <w:tr w:rsidR="3BFDC577" w14:paraId="2106D70B" w14:textId="77777777" w:rsidTr="00CD77DC">
        <w:trPr>
          <w:trHeight w:val="300"/>
        </w:trPr>
        <w:tc>
          <w:tcPr>
            <w:tcW w:w="4643" w:type="dxa"/>
            <w:tcBorders>
              <w:top w:val="single" w:sz="8" w:space="0" w:color="000000" w:themeColor="text1"/>
              <w:left w:val="single" w:sz="24" w:space="0" w:color="000000" w:themeColor="text1"/>
              <w:bottom w:val="single" w:sz="8" w:space="0" w:color="000000" w:themeColor="text1"/>
              <w:right w:val="single" w:sz="8" w:space="0" w:color="000000" w:themeColor="text1"/>
            </w:tcBorders>
            <w:hideMark/>
          </w:tcPr>
          <w:p w14:paraId="36D38484" w14:textId="0367627E" w:rsidR="3BFDC577" w:rsidRDefault="3BFDC577" w:rsidP="3BFDC577">
            <w:r w:rsidRPr="3BFDC577">
              <w:rPr>
                <w:b/>
                <w:bCs/>
              </w:rPr>
              <w:t>MH/SUD services</w:t>
            </w:r>
          </w:p>
        </w:tc>
        <w:tc>
          <w:tcPr>
            <w:tcW w:w="4657" w:type="dxa"/>
            <w:tcBorders>
              <w:top w:val="single" w:sz="8" w:space="0" w:color="000000" w:themeColor="text1"/>
              <w:left w:val="single" w:sz="8" w:space="0" w:color="000000" w:themeColor="text1"/>
              <w:bottom w:val="single" w:sz="8" w:space="0" w:color="000000" w:themeColor="text1"/>
              <w:right w:val="single" w:sz="24" w:space="0" w:color="000000" w:themeColor="text1"/>
            </w:tcBorders>
          </w:tcPr>
          <w:p w14:paraId="79C28F71" w14:textId="61DAB4CE" w:rsidR="3BFDC577" w:rsidRDefault="3BFDC577" w:rsidP="3BFDC577">
            <w:pPr>
              <w:rPr>
                <w:b/>
                <w:bCs/>
              </w:rPr>
            </w:pPr>
            <w:r w:rsidRPr="3BFDC577">
              <w:rPr>
                <w:b/>
                <w:bCs/>
              </w:rPr>
              <w:t>M/S services</w:t>
            </w:r>
          </w:p>
        </w:tc>
      </w:tr>
      <w:tr w:rsidR="005B7C8C" w:rsidRPr="006F4B81" w14:paraId="3892E50F" w14:textId="77777777" w:rsidTr="004F7816">
        <w:trPr>
          <w:trHeight w:val="300"/>
        </w:trPr>
        <w:tc>
          <w:tcPr>
            <w:tcW w:w="0" w:type="auto"/>
            <w:tcBorders>
              <w:top w:val="single" w:sz="8" w:space="0" w:color="000000" w:themeColor="text1"/>
              <w:left w:val="single" w:sz="24" w:space="0" w:color="auto"/>
              <w:bottom w:val="single" w:sz="24" w:space="0" w:color="auto"/>
            </w:tcBorders>
          </w:tcPr>
          <w:p w14:paraId="190A6D6E" w14:textId="77777777" w:rsidR="00D87DF3" w:rsidRDefault="00D87DF3"/>
        </w:tc>
        <w:tc>
          <w:tcPr>
            <w:tcW w:w="4657" w:type="dxa"/>
            <w:tcBorders>
              <w:top w:val="single" w:sz="8" w:space="0" w:color="000000" w:themeColor="text1"/>
              <w:left w:val="single" w:sz="8" w:space="0" w:color="000000" w:themeColor="text1"/>
              <w:bottom w:val="single" w:sz="24" w:space="0" w:color="000000" w:themeColor="text1"/>
              <w:right w:val="single" w:sz="24" w:space="0" w:color="000000" w:themeColor="text1"/>
            </w:tcBorders>
            <w:hideMark/>
          </w:tcPr>
          <w:p w14:paraId="10A12838" w14:textId="05016F88" w:rsidR="3BFDC577" w:rsidRDefault="3BFDC577" w:rsidP="3BFDC577"/>
        </w:tc>
      </w:tr>
    </w:tbl>
    <w:p w14:paraId="2EB29EB5" w14:textId="77777777" w:rsidR="007735E9" w:rsidRDefault="007735E9" w:rsidP="006F4B81"/>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43"/>
        <w:gridCol w:w="4657"/>
      </w:tblGrid>
      <w:tr w:rsidR="3BFDC577" w14:paraId="4AF8EFF5" w14:textId="77777777" w:rsidTr="3BFDC577">
        <w:trPr>
          <w:trHeight w:val="300"/>
        </w:trPr>
        <w:tc>
          <w:tcPr>
            <w:tcW w:w="9300" w:type="dxa"/>
            <w:gridSpan w:val="2"/>
            <w:tcBorders>
              <w:top w:val="single" w:sz="24" w:space="0" w:color="auto"/>
              <w:left w:val="single" w:sz="24" w:space="0" w:color="auto"/>
              <w:bottom w:val="single" w:sz="24" w:space="0" w:color="auto"/>
              <w:right w:val="single" w:sz="24" w:space="0" w:color="auto"/>
            </w:tcBorders>
            <w:shd w:val="clear" w:color="auto" w:fill="BFBFBF" w:themeFill="background1" w:themeFillShade="BF"/>
          </w:tcPr>
          <w:p w14:paraId="7B0EEB75" w14:textId="2815DA6F" w:rsidR="77E045D4" w:rsidRDefault="77E045D4" w:rsidP="3BFDC577">
            <w:pPr>
              <w:pStyle w:val="Heading2"/>
            </w:pPr>
            <w:r>
              <w:t>Sub-a</w:t>
            </w:r>
            <w:r w:rsidR="3BFDC577">
              <w:t xml:space="preserve">cute Inpatient </w:t>
            </w:r>
          </w:p>
        </w:tc>
      </w:tr>
      <w:tr w:rsidR="3BFDC577" w14:paraId="42226E69"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tcPr>
          <w:p w14:paraId="452F5452" w14:textId="4C9F96C1" w:rsidR="00AC6D2B" w:rsidRDefault="3BFDC577" w:rsidP="3BFDC577">
            <w:r w:rsidRPr="3BFDC577">
              <w:rPr>
                <w:b/>
                <w:bCs/>
              </w:rPr>
              <w:t>PRIOR AUTHORIZATION coverage terms</w:t>
            </w:r>
            <w:r>
              <w:t xml:space="preserve">. </w:t>
            </w:r>
            <w:r w:rsidRPr="3BFDC577">
              <w:rPr>
                <w:b/>
                <w:bCs/>
              </w:rPr>
              <w:t> </w:t>
            </w:r>
            <w:r>
              <w:t xml:space="preserve">List all MH/SUD and M/S services for which </w:t>
            </w:r>
            <w:r w:rsidR="00063306">
              <w:t>P</w:t>
            </w:r>
            <w:r>
              <w:t xml:space="preserve">rior </w:t>
            </w:r>
            <w:r w:rsidR="00063306">
              <w:t>A</w:t>
            </w:r>
            <w:r>
              <w:t xml:space="preserve">uthorization is applied. </w:t>
            </w:r>
            <w:r w:rsidR="00997A63" w:rsidRPr="00997A63">
              <w:t xml:space="preserve">Also provide a link to the list of services that require </w:t>
            </w:r>
            <w:r w:rsidR="00063306">
              <w:t>Prior A</w:t>
            </w:r>
            <w:r w:rsidR="00997A63" w:rsidRPr="00997A63">
              <w:t xml:space="preserve">uthorization </w:t>
            </w:r>
            <w:r w:rsidR="00195120">
              <w:t xml:space="preserve">(as </w:t>
            </w:r>
            <w:r w:rsidR="00997A63" w:rsidRPr="00997A63">
              <w:t>contained in the member handbook</w:t>
            </w:r>
            <w:r w:rsidR="00195120">
              <w:t xml:space="preserve"> or otherwise).</w:t>
            </w:r>
            <w:r w:rsidR="00997A63" w:rsidRPr="00997A63">
              <w:t xml:space="preserve"> </w:t>
            </w:r>
          </w:p>
          <w:p w14:paraId="391E60D4" w14:textId="795DC94D" w:rsidR="3BFDC577" w:rsidRDefault="00997A63" w:rsidP="3BFDC577">
            <w:pPr>
              <w:rPr>
                <w:b/>
                <w:bCs/>
              </w:rPr>
            </w:pPr>
            <w:r w:rsidRPr="00ED6294">
              <w:rPr>
                <w:b/>
                <w:bCs/>
              </w:rPr>
              <w:t>Identify separately</w:t>
            </w:r>
            <w:r w:rsidRPr="00997A63">
              <w:t xml:space="preserve"> all MH/SUD and M/S services for which </w:t>
            </w:r>
            <w:r w:rsidRPr="00997A63">
              <w:rPr>
                <w:b/>
                <w:bCs/>
              </w:rPr>
              <w:t>notification</w:t>
            </w:r>
            <w:r w:rsidRPr="00997A63">
              <w:t xml:space="preserve"> is required and explain the basis for determining that a service requires notification rather than </w:t>
            </w:r>
            <w:r w:rsidR="00063306">
              <w:t>Prior A</w:t>
            </w:r>
            <w:r w:rsidRPr="00997A63">
              <w:t xml:space="preserve">uthorization. </w:t>
            </w:r>
            <w:r>
              <w:t xml:space="preserve"> </w:t>
            </w:r>
          </w:p>
        </w:tc>
      </w:tr>
      <w:tr w:rsidR="3BFDC577" w14:paraId="5953D74D"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1F3030CA" w14:textId="0367627E" w:rsidR="3BFDC577" w:rsidRDefault="3BFDC577" w:rsidP="3BFDC577">
            <w:r w:rsidRPr="3BFDC577">
              <w:rPr>
                <w:b/>
                <w:bCs/>
              </w:rPr>
              <w:t>MH/SUD services</w:t>
            </w:r>
          </w:p>
        </w:tc>
        <w:tc>
          <w:tcPr>
            <w:tcW w:w="4657" w:type="dxa"/>
            <w:tcBorders>
              <w:top w:val="single" w:sz="6" w:space="0" w:color="auto"/>
              <w:left w:val="single" w:sz="6" w:space="0" w:color="auto"/>
              <w:bottom w:val="single" w:sz="6" w:space="0" w:color="auto"/>
              <w:right w:val="single" w:sz="24" w:space="0" w:color="auto"/>
            </w:tcBorders>
          </w:tcPr>
          <w:p w14:paraId="0D9F60E1" w14:textId="61DAB4CE" w:rsidR="3BFDC577" w:rsidRDefault="3BFDC577" w:rsidP="3BFDC577">
            <w:pPr>
              <w:rPr>
                <w:b/>
                <w:bCs/>
              </w:rPr>
            </w:pPr>
            <w:r w:rsidRPr="3BFDC577">
              <w:rPr>
                <w:b/>
                <w:bCs/>
              </w:rPr>
              <w:t>M/S services</w:t>
            </w:r>
          </w:p>
        </w:tc>
      </w:tr>
      <w:tr w:rsidR="3BFDC577" w14:paraId="47B8B904"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2F5A8F81" w14:textId="49F7EC8D" w:rsidR="3BFDC577" w:rsidRDefault="3BFDC577" w:rsidP="3BFDC577">
            <w:pPr>
              <w:rPr>
                <w:b/>
                <w:bCs/>
              </w:rPr>
            </w:pPr>
          </w:p>
        </w:tc>
        <w:tc>
          <w:tcPr>
            <w:tcW w:w="4657" w:type="dxa"/>
            <w:tcBorders>
              <w:top w:val="single" w:sz="6" w:space="0" w:color="auto"/>
              <w:left w:val="single" w:sz="6" w:space="0" w:color="auto"/>
              <w:bottom w:val="single" w:sz="6" w:space="0" w:color="auto"/>
              <w:right w:val="single" w:sz="24" w:space="0" w:color="auto"/>
            </w:tcBorders>
          </w:tcPr>
          <w:p w14:paraId="0C4E28AD" w14:textId="34ABB99E" w:rsidR="3BFDC577" w:rsidRDefault="3BFDC577" w:rsidP="3BFDC577">
            <w:pPr>
              <w:rPr>
                <w:b/>
                <w:bCs/>
              </w:rPr>
            </w:pPr>
          </w:p>
        </w:tc>
      </w:tr>
      <w:tr w:rsidR="3BFDC577" w14:paraId="33C3E0C3"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52BDE198" w14:textId="05A16533" w:rsidR="3BFDC577" w:rsidRDefault="3BFDC577" w:rsidP="3BFDC577">
            <w:pPr>
              <w:rPr>
                <w:b/>
                <w:bCs/>
              </w:rPr>
            </w:pPr>
            <w:r w:rsidRPr="3BFDC577">
              <w:rPr>
                <w:b/>
                <w:bCs/>
              </w:rPr>
              <w:t>MH/SUD penalties applied for failure to obtain Prior Authorization</w:t>
            </w:r>
          </w:p>
        </w:tc>
        <w:tc>
          <w:tcPr>
            <w:tcW w:w="4657" w:type="dxa"/>
            <w:tcBorders>
              <w:top w:val="single" w:sz="6" w:space="0" w:color="auto"/>
              <w:left w:val="single" w:sz="6" w:space="0" w:color="auto"/>
              <w:bottom w:val="single" w:sz="6" w:space="0" w:color="auto"/>
              <w:right w:val="single" w:sz="24" w:space="0" w:color="auto"/>
            </w:tcBorders>
          </w:tcPr>
          <w:p w14:paraId="5B6E69BE" w14:textId="76EB7361" w:rsidR="3BFDC577" w:rsidRDefault="3BFDC577" w:rsidP="3BFDC577">
            <w:pPr>
              <w:rPr>
                <w:b/>
                <w:bCs/>
              </w:rPr>
            </w:pPr>
            <w:r w:rsidRPr="3BFDC577">
              <w:rPr>
                <w:b/>
                <w:bCs/>
              </w:rPr>
              <w:t>M/S penalties applied for failure to obtain Prior Authorization</w:t>
            </w:r>
          </w:p>
        </w:tc>
      </w:tr>
      <w:tr w:rsidR="3BFDC577" w14:paraId="574E2A25" w14:textId="77777777" w:rsidTr="3BFDC577">
        <w:trPr>
          <w:trHeight w:val="300"/>
        </w:trPr>
        <w:tc>
          <w:tcPr>
            <w:tcW w:w="4643" w:type="dxa"/>
            <w:tcBorders>
              <w:top w:val="single" w:sz="6" w:space="0" w:color="auto"/>
              <w:left w:val="single" w:sz="24" w:space="0" w:color="auto"/>
              <w:bottom w:val="single" w:sz="24" w:space="0" w:color="auto"/>
              <w:right w:val="single" w:sz="6" w:space="0" w:color="auto"/>
            </w:tcBorders>
          </w:tcPr>
          <w:p w14:paraId="2832C78B" w14:textId="41D30305" w:rsidR="3BFDC577" w:rsidRDefault="3BFDC577"/>
        </w:tc>
        <w:tc>
          <w:tcPr>
            <w:tcW w:w="4657" w:type="dxa"/>
            <w:tcBorders>
              <w:top w:val="single" w:sz="6" w:space="0" w:color="auto"/>
              <w:left w:val="single" w:sz="6" w:space="0" w:color="auto"/>
              <w:bottom w:val="single" w:sz="24" w:space="0" w:color="auto"/>
              <w:right w:val="single" w:sz="24" w:space="0" w:color="auto"/>
            </w:tcBorders>
          </w:tcPr>
          <w:p w14:paraId="5A1EA86B" w14:textId="2905FC35" w:rsidR="3BFDC577" w:rsidRDefault="3BFDC577"/>
        </w:tc>
      </w:tr>
      <w:tr w:rsidR="3BFDC577" w14:paraId="37FA6373"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tcPr>
          <w:p w14:paraId="290317D8" w14:textId="21674527" w:rsidR="3BFDC577" w:rsidRDefault="3BFDC577" w:rsidP="3BFDC577">
            <w:pPr>
              <w:rPr>
                <w:b/>
                <w:bCs/>
              </w:rPr>
            </w:pPr>
            <w:r w:rsidRPr="3BFDC577">
              <w:rPr>
                <w:b/>
                <w:bCs/>
              </w:rPr>
              <w:t>CONCURRENT REVIEW coverage terms</w:t>
            </w:r>
            <w:r w:rsidR="00063306" w:rsidRPr="008776EA">
              <w:t xml:space="preserve">. </w:t>
            </w:r>
            <w:r w:rsidR="00063306" w:rsidRPr="00063306">
              <w:t xml:space="preserve">List all MH/SUD and M/S services for which Concurrent Review is applied. </w:t>
            </w:r>
            <w:r w:rsidR="00063306" w:rsidRPr="00063306">
              <w:rPr>
                <w:u w:val="single"/>
              </w:rPr>
              <w:t>Also</w:t>
            </w:r>
            <w:r w:rsidR="00063306" w:rsidRPr="00063306">
              <w:t xml:space="preserve"> provide a link to the list of services that require Concurrent Review (as contained in the member handbook or otherwise).</w:t>
            </w:r>
            <w:r w:rsidRPr="008776EA">
              <w:t> </w:t>
            </w:r>
          </w:p>
        </w:tc>
      </w:tr>
      <w:tr w:rsidR="3BFDC577" w14:paraId="5D6EBDB1"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318677BC" w14:textId="0367627E" w:rsidR="3BFDC577" w:rsidRDefault="3BFDC577" w:rsidP="3BFDC577">
            <w:r w:rsidRPr="3BFDC577">
              <w:rPr>
                <w:b/>
                <w:bCs/>
              </w:rPr>
              <w:t>MH/SUD services</w:t>
            </w:r>
          </w:p>
        </w:tc>
        <w:tc>
          <w:tcPr>
            <w:tcW w:w="4657" w:type="dxa"/>
            <w:tcBorders>
              <w:top w:val="single" w:sz="6" w:space="0" w:color="auto"/>
              <w:left w:val="single" w:sz="6" w:space="0" w:color="auto"/>
              <w:bottom w:val="single" w:sz="6" w:space="0" w:color="auto"/>
              <w:right w:val="single" w:sz="24" w:space="0" w:color="auto"/>
            </w:tcBorders>
          </w:tcPr>
          <w:p w14:paraId="353F59A4" w14:textId="61DAB4CE" w:rsidR="3BFDC577" w:rsidRDefault="3BFDC577" w:rsidP="3BFDC577">
            <w:pPr>
              <w:rPr>
                <w:b/>
                <w:bCs/>
              </w:rPr>
            </w:pPr>
            <w:r w:rsidRPr="3BFDC577">
              <w:rPr>
                <w:b/>
                <w:bCs/>
              </w:rPr>
              <w:t>M/S services</w:t>
            </w:r>
          </w:p>
        </w:tc>
      </w:tr>
      <w:tr w:rsidR="3BFDC577" w14:paraId="7A9A33E6"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7DEC37A7" w14:textId="004FAC33" w:rsidR="3BFDC577" w:rsidRDefault="3BFDC577" w:rsidP="3BFDC577">
            <w:pPr>
              <w:rPr>
                <w:b/>
                <w:bCs/>
              </w:rPr>
            </w:pPr>
          </w:p>
        </w:tc>
        <w:tc>
          <w:tcPr>
            <w:tcW w:w="4657" w:type="dxa"/>
            <w:tcBorders>
              <w:top w:val="single" w:sz="6" w:space="0" w:color="auto"/>
              <w:left w:val="single" w:sz="6" w:space="0" w:color="auto"/>
              <w:bottom w:val="single" w:sz="6" w:space="0" w:color="auto"/>
              <w:right w:val="single" w:sz="24" w:space="0" w:color="auto"/>
            </w:tcBorders>
          </w:tcPr>
          <w:p w14:paraId="34AFE748" w14:textId="181BCA8A" w:rsidR="3BFDC577" w:rsidRDefault="3BFDC577" w:rsidP="3BFDC577">
            <w:pPr>
              <w:rPr>
                <w:b/>
                <w:bCs/>
              </w:rPr>
            </w:pPr>
          </w:p>
        </w:tc>
      </w:tr>
      <w:tr w:rsidR="3BFDC577" w14:paraId="3C1C5FAA"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5B6E1A5A" w14:textId="7A8F3A57" w:rsidR="3BFDC577" w:rsidRDefault="3BFDC577" w:rsidP="3BFDC577">
            <w:pPr>
              <w:ind w:right="0"/>
              <w:rPr>
                <w:b/>
                <w:bCs/>
              </w:rPr>
            </w:pPr>
            <w:r w:rsidRPr="3BFDC577">
              <w:rPr>
                <w:b/>
                <w:bCs/>
              </w:rPr>
              <w:t xml:space="preserve">MH/SUD penalties applied for failure to obtain approval via Concurrent Review       </w:t>
            </w:r>
          </w:p>
        </w:tc>
        <w:tc>
          <w:tcPr>
            <w:tcW w:w="4657" w:type="dxa"/>
            <w:tcBorders>
              <w:top w:val="single" w:sz="6" w:space="0" w:color="auto"/>
              <w:left w:val="single" w:sz="6" w:space="0" w:color="auto"/>
              <w:bottom w:val="single" w:sz="6" w:space="0" w:color="auto"/>
              <w:right w:val="single" w:sz="24" w:space="0" w:color="auto"/>
            </w:tcBorders>
          </w:tcPr>
          <w:p w14:paraId="490BC6DB" w14:textId="7DFC399B" w:rsidR="3BFDC577" w:rsidRDefault="3BFDC577" w:rsidP="3BFDC577">
            <w:pPr>
              <w:rPr>
                <w:b/>
                <w:bCs/>
              </w:rPr>
            </w:pPr>
            <w:r w:rsidRPr="3BFDC577">
              <w:rPr>
                <w:b/>
                <w:bCs/>
              </w:rPr>
              <w:t xml:space="preserve">M/S penalties applied for failure to obtain approval via Concurrent Review       </w:t>
            </w:r>
          </w:p>
        </w:tc>
      </w:tr>
      <w:tr w:rsidR="3BFDC577" w14:paraId="72A7E35E" w14:textId="77777777" w:rsidTr="3BFDC577">
        <w:trPr>
          <w:trHeight w:val="150"/>
        </w:trPr>
        <w:tc>
          <w:tcPr>
            <w:tcW w:w="4643" w:type="dxa"/>
            <w:tcBorders>
              <w:top w:val="single" w:sz="6" w:space="0" w:color="auto"/>
              <w:left w:val="single" w:sz="24" w:space="0" w:color="auto"/>
              <w:bottom w:val="single" w:sz="24" w:space="0" w:color="auto"/>
              <w:right w:val="single" w:sz="6" w:space="0" w:color="auto"/>
            </w:tcBorders>
          </w:tcPr>
          <w:p w14:paraId="29C5A1F3" w14:textId="2C8DC6D7" w:rsidR="3BFDC577" w:rsidRDefault="3BFDC577"/>
        </w:tc>
        <w:tc>
          <w:tcPr>
            <w:tcW w:w="4657" w:type="dxa"/>
            <w:tcBorders>
              <w:top w:val="single" w:sz="6" w:space="0" w:color="auto"/>
              <w:left w:val="single" w:sz="6" w:space="0" w:color="auto"/>
              <w:bottom w:val="single" w:sz="24" w:space="0" w:color="auto"/>
              <w:right w:val="single" w:sz="24" w:space="0" w:color="auto"/>
            </w:tcBorders>
          </w:tcPr>
          <w:p w14:paraId="142844BA" w14:textId="6BC69B39" w:rsidR="3BFDC577" w:rsidRDefault="3BFDC577"/>
        </w:tc>
      </w:tr>
      <w:tr w:rsidR="3BFDC577" w14:paraId="2C62F9B0"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tcPr>
          <w:p w14:paraId="1E8BF856" w14:textId="31D489D2" w:rsidR="3BFDC577" w:rsidRDefault="3BFDC577">
            <w:r w:rsidRPr="3BFDC577">
              <w:rPr>
                <w:b/>
                <w:bCs/>
              </w:rPr>
              <w:t>RETROSPECTIVE REVIEW – Pre-claim payment coverage terms</w:t>
            </w:r>
            <w:r w:rsidR="00063306">
              <w:rPr>
                <w:b/>
                <w:bCs/>
              </w:rPr>
              <w:t xml:space="preserve">. </w:t>
            </w:r>
            <w:r w:rsidRPr="3BFDC577">
              <w:rPr>
                <w:b/>
                <w:bCs/>
              </w:rPr>
              <w:t> </w:t>
            </w:r>
            <w:r w:rsidR="00063306" w:rsidRPr="008776EA">
              <w:t xml:space="preserve">List all MH/SUD and M/S services for which </w:t>
            </w:r>
            <w:r w:rsidR="00F428F8">
              <w:t>p</w:t>
            </w:r>
            <w:r w:rsidR="00063306" w:rsidRPr="008776EA">
              <w:t xml:space="preserve">re-claim payment Retrospective Review is applied. </w:t>
            </w:r>
            <w:r w:rsidR="00063306" w:rsidRPr="008776EA">
              <w:rPr>
                <w:u w:val="single"/>
              </w:rPr>
              <w:t>Also</w:t>
            </w:r>
            <w:r w:rsidR="00063306" w:rsidRPr="008776EA">
              <w:t xml:space="preserve"> provide a link to the list of services that require </w:t>
            </w:r>
            <w:r w:rsidR="00F428F8">
              <w:t>p</w:t>
            </w:r>
            <w:r w:rsidR="00063306" w:rsidRPr="008776EA">
              <w:t>re-claim payment Retrospective Review (as contained in the member handbook or otherwise).</w:t>
            </w:r>
          </w:p>
        </w:tc>
      </w:tr>
      <w:tr w:rsidR="3BFDC577" w14:paraId="56D71CEC" w14:textId="77777777" w:rsidTr="3BFDC577">
        <w:trPr>
          <w:trHeight w:val="300"/>
        </w:trPr>
        <w:tc>
          <w:tcPr>
            <w:tcW w:w="4643" w:type="dxa"/>
            <w:tcBorders>
              <w:top w:val="single" w:sz="6" w:space="0" w:color="auto"/>
              <w:left w:val="single" w:sz="24" w:space="0" w:color="auto"/>
              <w:bottom w:val="single" w:sz="6" w:space="0" w:color="auto"/>
              <w:right w:val="single" w:sz="8" w:space="0" w:color="000000" w:themeColor="text1"/>
            </w:tcBorders>
          </w:tcPr>
          <w:p w14:paraId="7F6CD365" w14:textId="0367627E" w:rsidR="3BFDC577" w:rsidRDefault="3BFDC577" w:rsidP="3BFDC577">
            <w:r w:rsidRPr="3BFDC577">
              <w:rPr>
                <w:b/>
                <w:bCs/>
              </w:rPr>
              <w:t>MH/SUD services</w:t>
            </w:r>
          </w:p>
        </w:tc>
        <w:tc>
          <w:tcPr>
            <w:tcW w:w="4657" w:type="dxa"/>
            <w:tcBorders>
              <w:top w:val="single" w:sz="6" w:space="0" w:color="auto"/>
              <w:left w:val="single" w:sz="8" w:space="0" w:color="000000" w:themeColor="text1"/>
              <w:bottom w:val="single" w:sz="6" w:space="0" w:color="auto"/>
              <w:right w:val="single" w:sz="24" w:space="0" w:color="auto"/>
            </w:tcBorders>
          </w:tcPr>
          <w:p w14:paraId="281D43E5" w14:textId="61DAB4CE" w:rsidR="3BFDC577" w:rsidRDefault="3BFDC577" w:rsidP="3BFDC577">
            <w:pPr>
              <w:rPr>
                <w:b/>
                <w:bCs/>
              </w:rPr>
            </w:pPr>
            <w:r w:rsidRPr="3BFDC577">
              <w:rPr>
                <w:b/>
                <w:bCs/>
              </w:rPr>
              <w:t>M/S services</w:t>
            </w:r>
          </w:p>
        </w:tc>
      </w:tr>
      <w:tr w:rsidR="3BFDC577" w14:paraId="504D5CB0" w14:textId="77777777" w:rsidTr="3BFDC577">
        <w:trPr>
          <w:trHeight w:val="300"/>
        </w:trPr>
        <w:tc>
          <w:tcPr>
            <w:tcW w:w="4643" w:type="dxa"/>
            <w:tcBorders>
              <w:top w:val="single" w:sz="6" w:space="0" w:color="auto"/>
              <w:left w:val="single" w:sz="24" w:space="0" w:color="auto"/>
              <w:bottom w:val="single" w:sz="6" w:space="0" w:color="auto"/>
              <w:right w:val="single" w:sz="8" w:space="0" w:color="000000" w:themeColor="text1"/>
            </w:tcBorders>
          </w:tcPr>
          <w:p w14:paraId="555A43B1" w14:textId="0DD3AEF8" w:rsidR="3BFDC577" w:rsidRDefault="3BFDC577" w:rsidP="3BFDC577"/>
        </w:tc>
        <w:tc>
          <w:tcPr>
            <w:tcW w:w="4657" w:type="dxa"/>
            <w:tcBorders>
              <w:top w:val="single" w:sz="6" w:space="0" w:color="auto"/>
              <w:left w:val="single" w:sz="8" w:space="0" w:color="000000" w:themeColor="text1"/>
              <w:bottom w:val="single" w:sz="6" w:space="0" w:color="auto"/>
              <w:right w:val="single" w:sz="24" w:space="0" w:color="auto"/>
            </w:tcBorders>
          </w:tcPr>
          <w:p w14:paraId="27F395D7" w14:textId="313DDF6A" w:rsidR="3BFDC577" w:rsidRDefault="3BFDC577" w:rsidP="3BFDC577"/>
        </w:tc>
      </w:tr>
      <w:tr w:rsidR="3BFDC577" w14:paraId="3264A9D9" w14:textId="77777777" w:rsidTr="3BFDC577">
        <w:trPr>
          <w:trHeight w:val="300"/>
        </w:trPr>
        <w:tc>
          <w:tcPr>
            <w:tcW w:w="9300" w:type="dxa"/>
            <w:gridSpan w:val="2"/>
            <w:tcBorders>
              <w:top w:val="single" w:sz="24" w:space="0" w:color="auto"/>
              <w:left w:val="single" w:sz="24" w:space="0" w:color="auto"/>
              <w:bottom w:val="single" w:sz="8" w:space="0" w:color="000000" w:themeColor="text1"/>
              <w:right w:val="single" w:sz="24" w:space="0" w:color="auto"/>
            </w:tcBorders>
          </w:tcPr>
          <w:p w14:paraId="6C6B56CB" w14:textId="4EBAFA64" w:rsidR="3BFDC577" w:rsidRDefault="3BFDC577">
            <w:r w:rsidRPr="3BFDC577">
              <w:rPr>
                <w:b/>
                <w:bCs/>
              </w:rPr>
              <w:t>RETROSPECTIVE REVIEW – Post-claim payment coverage terms</w:t>
            </w:r>
            <w:r w:rsidR="00063306">
              <w:rPr>
                <w:b/>
                <w:bCs/>
              </w:rPr>
              <w:t>.</w:t>
            </w:r>
            <w:r w:rsidRPr="3BFDC577">
              <w:rPr>
                <w:b/>
                <w:bCs/>
              </w:rPr>
              <w:t> </w:t>
            </w:r>
            <w:r w:rsidR="00063306" w:rsidRPr="008776EA">
              <w:t xml:space="preserve">List all MH/SUD and M/S services for which </w:t>
            </w:r>
            <w:r w:rsidR="00F428F8">
              <w:t>p</w:t>
            </w:r>
            <w:r w:rsidR="00063306" w:rsidRPr="008776EA">
              <w:t xml:space="preserve">ost-claim payment Retrospective Review is applied. </w:t>
            </w:r>
            <w:r w:rsidR="00063306" w:rsidRPr="008776EA">
              <w:rPr>
                <w:u w:val="single"/>
              </w:rPr>
              <w:t>Also</w:t>
            </w:r>
            <w:r w:rsidR="00063306" w:rsidRPr="008776EA">
              <w:t xml:space="preserve"> provide a link to the list of services that require </w:t>
            </w:r>
            <w:r w:rsidR="00F428F8">
              <w:t>p</w:t>
            </w:r>
            <w:r w:rsidR="00063306" w:rsidRPr="008776EA">
              <w:t>ost-claim payment Retrospective Review (as contained in the member handbook or otherwise).</w:t>
            </w:r>
          </w:p>
        </w:tc>
      </w:tr>
      <w:tr w:rsidR="3BFDC577" w14:paraId="0EA1010B" w14:textId="77777777" w:rsidTr="3BFDC577">
        <w:trPr>
          <w:trHeight w:val="300"/>
        </w:trPr>
        <w:tc>
          <w:tcPr>
            <w:tcW w:w="4643" w:type="dxa"/>
            <w:tcBorders>
              <w:top w:val="single" w:sz="8" w:space="0" w:color="000000" w:themeColor="text1"/>
              <w:left w:val="single" w:sz="24" w:space="0" w:color="000000" w:themeColor="text1"/>
              <w:bottom w:val="single" w:sz="8" w:space="0" w:color="000000" w:themeColor="text1"/>
              <w:right w:val="single" w:sz="8" w:space="0" w:color="000000" w:themeColor="text1"/>
            </w:tcBorders>
          </w:tcPr>
          <w:p w14:paraId="0EF4F3ED" w14:textId="0367627E" w:rsidR="3BFDC577" w:rsidRDefault="3BFDC577" w:rsidP="3BFDC577">
            <w:r w:rsidRPr="3BFDC577">
              <w:rPr>
                <w:b/>
                <w:bCs/>
              </w:rPr>
              <w:t>MH/SUD services</w:t>
            </w:r>
          </w:p>
        </w:tc>
        <w:tc>
          <w:tcPr>
            <w:tcW w:w="4657" w:type="dxa"/>
            <w:tcBorders>
              <w:top w:val="single" w:sz="8" w:space="0" w:color="000000" w:themeColor="text1"/>
              <w:left w:val="single" w:sz="8" w:space="0" w:color="000000" w:themeColor="text1"/>
              <w:bottom w:val="single" w:sz="8" w:space="0" w:color="000000" w:themeColor="text1"/>
              <w:right w:val="single" w:sz="24" w:space="0" w:color="000000" w:themeColor="text1"/>
            </w:tcBorders>
          </w:tcPr>
          <w:p w14:paraId="75D56CFC" w14:textId="61DAB4CE" w:rsidR="3BFDC577" w:rsidRDefault="3BFDC577" w:rsidP="3BFDC577">
            <w:pPr>
              <w:rPr>
                <w:b/>
                <w:bCs/>
              </w:rPr>
            </w:pPr>
            <w:r w:rsidRPr="3BFDC577">
              <w:rPr>
                <w:b/>
                <w:bCs/>
              </w:rPr>
              <w:t>M/S services</w:t>
            </w:r>
          </w:p>
        </w:tc>
      </w:tr>
      <w:tr w:rsidR="3BFDC577" w14:paraId="3F50D4C1" w14:textId="77777777" w:rsidTr="3BFDC577">
        <w:trPr>
          <w:trHeight w:val="300"/>
        </w:trPr>
        <w:tc>
          <w:tcPr>
            <w:tcW w:w="4643" w:type="dxa"/>
            <w:tcBorders>
              <w:top w:val="single" w:sz="8" w:space="0" w:color="000000" w:themeColor="text1"/>
              <w:left w:val="single" w:sz="24" w:space="0" w:color="000000" w:themeColor="text1"/>
              <w:bottom w:val="single" w:sz="24" w:space="0" w:color="000000" w:themeColor="text1"/>
              <w:right w:val="single" w:sz="8" w:space="0" w:color="000000" w:themeColor="text1"/>
            </w:tcBorders>
          </w:tcPr>
          <w:p w14:paraId="40849C53" w14:textId="77777777" w:rsidR="3BFDC577" w:rsidRDefault="3BFDC577">
            <w:r>
              <w:t> </w:t>
            </w:r>
          </w:p>
        </w:tc>
        <w:tc>
          <w:tcPr>
            <w:tcW w:w="4657" w:type="dxa"/>
            <w:tcBorders>
              <w:top w:val="single" w:sz="8" w:space="0" w:color="000000" w:themeColor="text1"/>
              <w:left w:val="single" w:sz="8" w:space="0" w:color="000000" w:themeColor="text1"/>
              <w:bottom w:val="single" w:sz="24" w:space="0" w:color="000000" w:themeColor="text1"/>
              <w:right w:val="single" w:sz="24" w:space="0" w:color="000000" w:themeColor="text1"/>
            </w:tcBorders>
          </w:tcPr>
          <w:p w14:paraId="1BD35709" w14:textId="05016F88" w:rsidR="3BFDC577" w:rsidRDefault="3BFDC577" w:rsidP="3BFDC577"/>
        </w:tc>
      </w:tr>
    </w:tbl>
    <w:p w14:paraId="4A66B738" w14:textId="571F08F0" w:rsidR="007735E9" w:rsidRPr="006F4B81" w:rsidRDefault="007735E9" w:rsidP="3BFDC577"/>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43"/>
        <w:gridCol w:w="4657"/>
      </w:tblGrid>
      <w:tr w:rsidR="3BFDC577" w14:paraId="6283749F" w14:textId="77777777" w:rsidTr="3BFDC577">
        <w:trPr>
          <w:trHeight w:val="300"/>
        </w:trPr>
        <w:tc>
          <w:tcPr>
            <w:tcW w:w="9300" w:type="dxa"/>
            <w:gridSpan w:val="2"/>
            <w:tcBorders>
              <w:top w:val="single" w:sz="24" w:space="0" w:color="auto"/>
              <w:left w:val="single" w:sz="24" w:space="0" w:color="auto"/>
              <w:bottom w:val="single" w:sz="24" w:space="0" w:color="auto"/>
              <w:right w:val="single" w:sz="24" w:space="0" w:color="auto"/>
            </w:tcBorders>
            <w:shd w:val="clear" w:color="auto" w:fill="BFBFBF" w:themeFill="background1" w:themeFillShade="BF"/>
          </w:tcPr>
          <w:p w14:paraId="4ABB083C" w14:textId="0E6F3B15" w:rsidR="11EAF268" w:rsidRDefault="11EAF268" w:rsidP="3BFDC577">
            <w:pPr>
              <w:pStyle w:val="Heading2"/>
            </w:pPr>
            <w:r>
              <w:t>Out</w:t>
            </w:r>
            <w:r w:rsidR="3BFDC577">
              <w:t xml:space="preserve">patient </w:t>
            </w:r>
            <w:r w:rsidR="0A8FD6DF">
              <w:t>O</w:t>
            </w:r>
            <w:r w:rsidR="00336E6A">
              <w:t xml:space="preserve">ther (Facility) </w:t>
            </w:r>
          </w:p>
        </w:tc>
      </w:tr>
      <w:tr w:rsidR="3BFDC577" w14:paraId="49B072FD"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tcPr>
          <w:p w14:paraId="00F89FF9" w14:textId="11D4B73F" w:rsidR="00270F02" w:rsidRDefault="3BFDC577" w:rsidP="3BFDC577">
            <w:r w:rsidRPr="3BFDC577">
              <w:rPr>
                <w:b/>
                <w:bCs/>
              </w:rPr>
              <w:t>PRIOR AUTHORIZATION coverage terms</w:t>
            </w:r>
            <w:r>
              <w:t xml:space="preserve">. </w:t>
            </w:r>
            <w:r w:rsidRPr="3BFDC577">
              <w:rPr>
                <w:b/>
                <w:bCs/>
              </w:rPr>
              <w:t> </w:t>
            </w:r>
            <w:r>
              <w:t xml:space="preserve">List all MH/SUD and M/S services for which </w:t>
            </w:r>
            <w:r w:rsidR="00063306">
              <w:t>P</w:t>
            </w:r>
            <w:r>
              <w:t xml:space="preserve">rior </w:t>
            </w:r>
            <w:r w:rsidR="00063306">
              <w:t>A</w:t>
            </w:r>
            <w:r>
              <w:t>uthorization is applied.</w:t>
            </w:r>
            <w:r w:rsidR="00997A63" w:rsidRPr="00997A63">
              <w:t xml:space="preserve"> Also provide a link to the list of services that require </w:t>
            </w:r>
            <w:r w:rsidR="00063306">
              <w:t>Prior A</w:t>
            </w:r>
            <w:r w:rsidR="00997A63" w:rsidRPr="00997A63">
              <w:t xml:space="preserve">uthorization </w:t>
            </w:r>
            <w:r w:rsidR="001A69A3">
              <w:t>(</w:t>
            </w:r>
            <w:r w:rsidR="00997A63" w:rsidRPr="00997A63">
              <w:t>contained in the member handbook</w:t>
            </w:r>
            <w:r w:rsidR="001A69A3">
              <w:t xml:space="preserve"> or otherwise)</w:t>
            </w:r>
            <w:r w:rsidR="00997A63" w:rsidRPr="00997A63">
              <w:t xml:space="preserve">. </w:t>
            </w:r>
          </w:p>
          <w:p w14:paraId="14338563" w14:textId="78B2DDEC" w:rsidR="3BFDC577" w:rsidRDefault="00997A63" w:rsidP="3BFDC577">
            <w:pPr>
              <w:rPr>
                <w:b/>
                <w:bCs/>
              </w:rPr>
            </w:pPr>
            <w:r w:rsidRPr="00ED6294">
              <w:rPr>
                <w:b/>
                <w:bCs/>
              </w:rPr>
              <w:t>Identify separately</w:t>
            </w:r>
            <w:r w:rsidRPr="00997A63">
              <w:t xml:space="preserve"> all MH/SUD and M/S services for which </w:t>
            </w:r>
            <w:r w:rsidRPr="00997A63">
              <w:rPr>
                <w:b/>
                <w:bCs/>
              </w:rPr>
              <w:t>notification</w:t>
            </w:r>
            <w:r w:rsidRPr="00997A63">
              <w:t xml:space="preserve"> is required and explain the basis for determining that a service requires notification rather than pre-authorization. </w:t>
            </w:r>
            <w:r w:rsidR="3BFDC577">
              <w:t xml:space="preserve"> </w:t>
            </w:r>
          </w:p>
        </w:tc>
      </w:tr>
      <w:tr w:rsidR="3BFDC577" w14:paraId="1EC65CE2"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3D76A9A1" w14:textId="0367627E" w:rsidR="3BFDC577" w:rsidRDefault="3BFDC577" w:rsidP="3BFDC577">
            <w:r w:rsidRPr="3BFDC577">
              <w:rPr>
                <w:b/>
                <w:bCs/>
              </w:rPr>
              <w:t>MH/SUD services</w:t>
            </w:r>
          </w:p>
        </w:tc>
        <w:tc>
          <w:tcPr>
            <w:tcW w:w="4657" w:type="dxa"/>
            <w:tcBorders>
              <w:top w:val="single" w:sz="6" w:space="0" w:color="auto"/>
              <w:left w:val="single" w:sz="6" w:space="0" w:color="auto"/>
              <w:bottom w:val="single" w:sz="6" w:space="0" w:color="auto"/>
              <w:right w:val="single" w:sz="24" w:space="0" w:color="auto"/>
            </w:tcBorders>
          </w:tcPr>
          <w:p w14:paraId="14A2D1AA" w14:textId="61DAB4CE" w:rsidR="3BFDC577" w:rsidRDefault="3BFDC577" w:rsidP="3BFDC577">
            <w:pPr>
              <w:rPr>
                <w:b/>
                <w:bCs/>
              </w:rPr>
            </w:pPr>
            <w:r w:rsidRPr="3BFDC577">
              <w:rPr>
                <w:b/>
                <w:bCs/>
              </w:rPr>
              <w:t>M/S services</w:t>
            </w:r>
          </w:p>
        </w:tc>
      </w:tr>
      <w:tr w:rsidR="3BFDC577" w14:paraId="28AE90F2"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191DD9B8" w14:textId="49F7EC8D" w:rsidR="3BFDC577" w:rsidRDefault="3BFDC577" w:rsidP="3BFDC577">
            <w:pPr>
              <w:rPr>
                <w:b/>
                <w:bCs/>
              </w:rPr>
            </w:pPr>
          </w:p>
        </w:tc>
        <w:tc>
          <w:tcPr>
            <w:tcW w:w="4657" w:type="dxa"/>
            <w:tcBorders>
              <w:top w:val="single" w:sz="6" w:space="0" w:color="auto"/>
              <w:left w:val="single" w:sz="6" w:space="0" w:color="auto"/>
              <w:bottom w:val="single" w:sz="6" w:space="0" w:color="auto"/>
              <w:right w:val="single" w:sz="24" w:space="0" w:color="auto"/>
            </w:tcBorders>
          </w:tcPr>
          <w:p w14:paraId="7BE330EB" w14:textId="34ABB99E" w:rsidR="3BFDC577" w:rsidRDefault="3BFDC577" w:rsidP="3BFDC577">
            <w:pPr>
              <w:rPr>
                <w:b/>
                <w:bCs/>
              </w:rPr>
            </w:pPr>
          </w:p>
        </w:tc>
      </w:tr>
      <w:tr w:rsidR="3BFDC577" w14:paraId="1A59A7A8"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699121F6" w14:textId="05A16533" w:rsidR="3BFDC577" w:rsidRDefault="3BFDC577" w:rsidP="3BFDC577">
            <w:pPr>
              <w:rPr>
                <w:b/>
                <w:bCs/>
              </w:rPr>
            </w:pPr>
            <w:r w:rsidRPr="3BFDC577">
              <w:rPr>
                <w:b/>
                <w:bCs/>
              </w:rPr>
              <w:t>MH/SUD penalties applied for failure to obtain Prior Authorization</w:t>
            </w:r>
          </w:p>
        </w:tc>
        <w:tc>
          <w:tcPr>
            <w:tcW w:w="4657" w:type="dxa"/>
            <w:tcBorders>
              <w:top w:val="single" w:sz="6" w:space="0" w:color="auto"/>
              <w:left w:val="single" w:sz="6" w:space="0" w:color="auto"/>
              <w:bottom w:val="single" w:sz="6" w:space="0" w:color="auto"/>
              <w:right w:val="single" w:sz="24" w:space="0" w:color="auto"/>
            </w:tcBorders>
          </w:tcPr>
          <w:p w14:paraId="2E55EB62" w14:textId="76EB7361" w:rsidR="3BFDC577" w:rsidRDefault="3BFDC577" w:rsidP="3BFDC577">
            <w:pPr>
              <w:rPr>
                <w:b/>
                <w:bCs/>
              </w:rPr>
            </w:pPr>
            <w:r w:rsidRPr="3BFDC577">
              <w:rPr>
                <w:b/>
                <w:bCs/>
              </w:rPr>
              <w:t>M/S penalties applied for failure to obtain Prior Authorization</w:t>
            </w:r>
          </w:p>
        </w:tc>
      </w:tr>
      <w:tr w:rsidR="3BFDC577" w14:paraId="6405FF3B" w14:textId="77777777" w:rsidTr="3BFDC577">
        <w:trPr>
          <w:trHeight w:val="300"/>
        </w:trPr>
        <w:tc>
          <w:tcPr>
            <w:tcW w:w="4643" w:type="dxa"/>
            <w:tcBorders>
              <w:top w:val="single" w:sz="6" w:space="0" w:color="auto"/>
              <w:left w:val="single" w:sz="24" w:space="0" w:color="auto"/>
              <w:bottom w:val="single" w:sz="24" w:space="0" w:color="auto"/>
              <w:right w:val="single" w:sz="6" w:space="0" w:color="auto"/>
            </w:tcBorders>
          </w:tcPr>
          <w:p w14:paraId="109D5092" w14:textId="41D30305" w:rsidR="3BFDC577" w:rsidRDefault="3BFDC577"/>
        </w:tc>
        <w:tc>
          <w:tcPr>
            <w:tcW w:w="4657" w:type="dxa"/>
            <w:tcBorders>
              <w:top w:val="single" w:sz="6" w:space="0" w:color="auto"/>
              <w:left w:val="single" w:sz="6" w:space="0" w:color="auto"/>
              <w:bottom w:val="single" w:sz="24" w:space="0" w:color="auto"/>
              <w:right w:val="single" w:sz="24" w:space="0" w:color="auto"/>
            </w:tcBorders>
          </w:tcPr>
          <w:p w14:paraId="6A8A0896" w14:textId="2905FC35" w:rsidR="3BFDC577" w:rsidRDefault="3BFDC577"/>
        </w:tc>
      </w:tr>
      <w:tr w:rsidR="3BFDC577" w14:paraId="576C7B6B"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tcPr>
          <w:p w14:paraId="70F45A77" w14:textId="2886A9B4" w:rsidR="3BFDC577" w:rsidRDefault="3BFDC577" w:rsidP="3BFDC577">
            <w:pPr>
              <w:rPr>
                <w:b/>
                <w:bCs/>
              </w:rPr>
            </w:pPr>
            <w:r w:rsidRPr="3BFDC577">
              <w:rPr>
                <w:b/>
                <w:bCs/>
              </w:rPr>
              <w:t>CONCURRENT REVIEW coverage terms</w:t>
            </w:r>
            <w:r w:rsidR="008776EA">
              <w:rPr>
                <w:b/>
                <w:bCs/>
              </w:rPr>
              <w:t xml:space="preserve">. </w:t>
            </w:r>
            <w:r w:rsidRPr="3BFDC577">
              <w:rPr>
                <w:b/>
                <w:bCs/>
              </w:rPr>
              <w:t> </w:t>
            </w:r>
            <w:r w:rsidR="008776EA" w:rsidRPr="008776EA">
              <w:t xml:space="preserve">List all MH/SUD and M/S services for which Concurrent Review is applied. </w:t>
            </w:r>
            <w:r w:rsidR="008776EA" w:rsidRPr="008776EA">
              <w:rPr>
                <w:u w:val="single"/>
              </w:rPr>
              <w:t>Also</w:t>
            </w:r>
            <w:r w:rsidR="008776EA" w:rsidRPr="008776EA">
              <w:t xml:space="preserve"> provide a link to the list of services that require </w:t>
            </w:r>
            <w:r w:rsidR="008776EA" w:rsidRPr="008776EA">
              <w:lastRenderedPageBreak/>
              <w:t>Concurrent Review (as contained in the member handbook or otherwise).</w:t>
            </w:r>
            <w:r w:rsidR="008776EA" w:rsidRPr="008776EA">
              <w:rPr>
                <w:b/>
                <w:bCs/>
              </w:rPr>
              <w:t> </w:t>
            </w:r>
          </w:p>
        </w:tc>
      </w:tr>
      <w:tr w:rsidR="3BFDC577" w14:paraId="097B9A55"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15BDD0BF" w14:textId="0367627E" w:rsidR="3BFDC577" w:rsidRDefault="3BFDC577" w:rsidP="3BFDC577">
            <w:r w:rsidRPr="3BFDC577">
              <w:rPr>
                <w:b/>
                <w:bCs/>
              </w:rPr>
              <w:lastRenderedPageBreak/>
              <w:t>MH/SUD services</w:t>
            </w:r>
          </w:p>
        </w:tc>
        <w:tc>
          <w:tcPr>
            <w:tcW w:w="4657" w:type="dxa"/>
            <w:tcBorders>
              <w:top w:val="single" w:sz="6" w:space="0" w:color="auto"/>
              <w:left w:val="single" w:sz="6" w:space="0" w:color="auto"/>
              <w:bottom w:val="single" w:sz="6" w:space="0" w:color="auto"/>
              <w:right w:val="single" w:sz="24" w:space="0" w:color="auto"/>
            </w:tcBorders>
          </w:tcPr>
          <w:p w14:paraId="387E055B" w14:textId="61DAB4CE" w:rsidR="3BFDC577" w:rsidRDefault="3BFDC577" w:rsidP="3BFDC577">
            <w:pPr>
              <w:rPr>
                <w:b/>
                <w:bCs/>
              </w:rPr>
            </w:pPr>
            <w:r w:rsidRPr="3BFDC577">
              <w:rPr>
                <w:b/>
                <w:bCs/>
              </w:rPr>
              <w:t>M/S services</w:t>
            </w:r>
          </w:p>
        </w:tc>
      </w:tr>
      <w:tr w:rsidR="3BFDC577" w14:paraId="05C1A912"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6839B0A0" w14:textId="004FAC33" w:rsidR="3BFDC577" w:rsidRDefault="3BFDC577" w:rsidP="3BFDC577">
            <w:pPr>
              <w:rPr>
                <w:b/>
                <w:bCs/>
              </w:rPr>
            </w:pPr>
          </w:p>
        </w:tc>
        <w:tc>
          <w:tcPr>
            <w:tcW w:w="4657" w:type="dxa"/>
            <w:tcBorders>
              <w:top w:val="single" w:sz="6" w:space="0" w:color="auto"/>
              <w:left w:val="single" w:sz="6" w:space="0" w:color="auto"/>
              <w:bottom w:val="single" w:sz="6" w:space="0" w:color="auto"/>
              <w:right w:val="single" w:sz="24" w:space="0" w:color="auto"/>
            </w:tcBorders>
          </w:tcPr>
          <w:p w14:paraId="2C84E276" w14:textId="181BCA8A" w:rsidR="3BFDC577" w:rsidRDefault="3BFDC577" w:rsidP="3BFDC577">
            <w:pPr>
              <w:rPr>
                <w:b/>
                <w:bCs/>
              </w:rPr>
            </w:pPr>
          </w:p>
        </w:tc>
      </w:tr>
      <w:tr w:rsidR="3BFDC577" w14:paraId="45167D72"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2309E4AC" w14:textId="7A8F3A57" w:rsidR="3BFDC577" w:rsidRDefault="3BFDC577" w:rsidP="3BFDC577">
            <w:pPr>
              <w:ind w:right="0"/>
              <w:rPr>
                <w:b/>
                <w:bCs/>
              </w:rPr>
            </w:pPr>
            <w:r w:rsidRPr="3BFDC577">
              <w:rPr>
                <w:b/>
                <w:bCs/>
              </w:rPr>
              <w:t xml:space="preserve">MH/SUD penalties applied for failure to obtain approval via Concurrent Review       </w:t>
            </w:r>
          </w:p>
        </w:tc>
        <w:tc>
          <w:tcPr>
            <w:tcW w:w="4657" w:type="dxa"/>
            <w:tcBorders>
              <w:top w:val="single" w:sz="6" w:space="0" w:color="auto"/>
              <w:left w:val="single" w:sz="6" w:space="0" w:color="auto"/>
              <w:bottom w:val="single" w:sz="6" w:space="0" w:color="auto"/>
              <w:right w:val="single" w:sz="24" w:space="0" w:color="auto"/>
            </w:tcBorders>
          </w:tcPr>
          <w:p w14:paraId="12BE8A11" w14:textId="7DFC399B" w:rsidR="3BFDC577" w:rsidRDefault="3BFDC577" w:rsidP="3BFDC577">
            <w:pPr>
              <w:rPr>
                <w:b/>
                <w:bCs/>
              </w:rPr>
            </w:pPr>
            <w:r w:rsidRPr="3BFDC577">
              <w:rPr>
                <w:b/>
                <w:bCs/>
              </w:rPr>
              <w:t xml:space="preserve">M/S penalties applied for failure to obtain approval via Concurrent Review       </w:t>
            </w:r>
          </w:p>
        </w:tc>
      </w:tr>
      <w:tr w:rsidR="3BFDC577" w14:paraId="7B31D3E1" w14:textId="77777777" w:rsidTr="3BFDC577">
        <w:trPr>
          <w:trHeight w:val="150"/>
        </w:trPr>
        <w:tc>
          <w:tcPr>
            <w:tcW w:w="4643" w:type="dxa"/>
            <w:tcBorders>
              <w:top w:val="single" w:sz="6" w:space="0" w:color="auto"/>
              <w:left w:val="single" w:sz="24" w:space="0" w:color="auto"/>
              <w:bottom w:val="single" w:sz="24" w:space="0" w:color="auto"/>
              <w:right w:val="single" w:sz="6" w:space="0" w:color="auto"/>
            </w:tcBorders>
          </w:tcPr>
          <w:p w14:paraId="300B983C" w14:textId="2C8DC6D7" w:rsidR="3BFDC577" w:rsidRDefault="3BFDC577"/>
        </w:tc>
        <w:tc>
          <w:tcPr>
            <w:tcW w:w="4657" w:type="dxa"/>
            <w:tcBorders>
              <w:top w:val="single" w:sz="6" w:space="0" w:color="auto"/>
              <w:left w:val="single" w:sz="6" w:space="0" w:color="auto"/>
              <w:bottom w:val="single" w:sz="24" w:space="0" w:color="auto"/>
              <w:right w:val="single" w:sz="24" w:space="0" w:color="auto"/>
            </w:tcBorders>
          </w:tcPr>
          <w:p w14:paraId="68AEDC46" w14:textId="6BC69B39" w:rsidR="3BFDC577" w:rsidRDefault="3BFDC577"/>
        </w:tc>
      </w:tr>
      <w:tr w:rsidR="3BFDC577" w14:paraId="2B332331"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tcPr>
          <w:p w14:paraId="5E4D6A1B" w14:textId="79E0CDEF" w:rsidR="3BFDC577" w:rsidRDefault="3BFDC577">
            <w:r w:rsidRPr="3BFDC577">
              <w:rPr>
                <w:b/>
                <w:bCs/>
              </w:rPr>
              <w:t>RETROSPECTIVE REVIEW – Pre-claim payment coverage terms</w:t>
            </w:r>
            <w:r w:rsidR="008776EA">
              <w:rPr>
                <w:b/>
                <w:bCs/>
              </w:rPr>
              <w:t>.</w:t>
            </w:r>
            <w:r w:rsidRPr="3BFDC577">
              <w:rPr>
                <w:b/>
                <w:bCs/>
              </w:rPr>
              <w:t> </w:t>
            </w:r>
            <w:r w:rsidR="008776EA" w:rsidRPr="008776EA">
              <w:t xml:space="preserve">List all MH/SUD and M/S services for which </w:t>
            </w:r>
            <w:r w:rsidR="00663D5A">
              <w:t>p</w:t>
            </w:r>
            <w:r w:rsidR="008776EA" w:rsidRPr="008776EA">
              <w:t xml:space="preserve">re-claim payment Retrospective Review is applied. </w:t>
            </w:r>
            <w:r w:rsidR="008776EA" w:rsidRPr="008776EA">
              <w:rPr>
                <w:u w:val="single"/>
              </w:rPr>
              <w:t>Also</w:t>
            </w:r>
            <w:r w:rsidR="008776EA" w:rsidRPr="008776EA">
              <w:t xml:space="preserve"> provide a link to the list of services that require </w:t>
            </w:r>
            <w:r w:rsidR="00663D5A">
              <w:t>p</w:t>
            </w:r>
            <w:r w:rsidR="008776EA" w:rsidRPr="008776EA">
              <w:t>re-claim payment Retrospective Review (as contained in the member handbook or otherwise).</w:t>
            </w:r>
          </w:p>
        </w:tc>
      </w:tr>
      <w:tr w:rsidR="3BFDC577" w14:paraId="4DF2DD29" w14:textId="77777777" w:rsidTr="3BFDC577">
        <w:trPr>
          <w:trHeight w:val="300"/>
        </w:trPr>
        <w:tc>
          <w:tcPr>
            <w:tcW w:w="4643" w:type="dxa"/>
            <w:tcBorders>
              <w:top w:val="single" w:sz="6" w:space="0" w:color="auto"/>
              <w:left w:val="single" w:sz="24" w:space="0" w:color="auto"/>
              <w:bottom w:val="single" w:sz="6" w:space="0" w:color="auto"/>
              <w:right w:val="single" w:sz="8" w:space="0" w:color="000000" w:themeColor="text1"/>
            </w:tcBorders>
          </w:tcPr>
          <w:p w14:paraId="29AE55CF" w14:textId="0367627E" w:rsidR="3BFDC577" w:rsidRDefault="3BFDC577" w:rsidP="3BFDC577">
            <w:r w:rsidRPr="3BFDC577">
              <w:rPr>
                <w:b/>
                <w:bCs/>
              </w:rPr>
              <w:t>MH/SUD services</w:t>
            </w:r>
          </w:p>
        </w:tc>
        <w:tc>
          <w:tcPr>
            <w:tcW w:w="4657" w:type="dxa"/>
            <w:tcBorders>
              <w:top w:val="single" w:sz="6" w:space="0" w:color="auto"/>
              <w:left w:val="single" w:sz="8" w:space="0" w:color="000000" w:themeColor="text1"/>
              <w:bottom w:val="single" w:sz="6" w:space="0" w:color="auto"/>
              <w:right w:val="single" w:sz="24" w:space="0" w:color="auto"/>
            </w:tcBorders>
          </w:tcPr>
          <w:p w14:paraId="0D8AA23A" w14:textId="61DAB4CE" w:rsidR="3BFDC577" w:rsidRDefault="3BFDC577" w:rsidP="3BFDC577">
            <w:pPr>
              <w:rPr>
                <w:b/>
                <w:bCs/>
              </w:rPr>
            </w:pPr>
            <w:r w:rsidRPr="3BFDC577">
              <w:rPr>
                <w:b/>
                <w:bCs/>
              </w:rPr>
              <w:t>M/S services</w:t>
            </w:r>
          </w:p>
        </w:tc>
      </w:tr>
      <w:tr w:rsidR="3BFDC577" w14:paraId="4E793B3B" w14:textId="77777777" w:rsidTr="3BFDC577">
        <w:trPr>
          <w:trHeight w:val="300"/>
        </w:trPr>
        <w:tc>
          <w:tcPr>
            <w:tcW w:w="4643" w:type="dxa"/>
            <w:tcBorders>
              <w:top w:val="single" w:sz="6" w:space="0" w:color="auto"/>
              <w:left w:val="single" w:sz="24" w:space="0" w:color="auto"/>
              <w:bottom w:val="single" w:sz="6" w:space="0" w:color="auto"/>
              <w:right w:val="single" w:sz="8" w:space="0" w:color="000000" w:themeColor="text1"/>
            </w:tcBorders>
          </w:tcPr>
          <w:p w14:paraId="52AD2793" w14:textId="0DD3AEF8" w:rsidR="3BFDC577" w:rsidRDefault="3BFDC577" w:rsidP="3BFDC577"/>
        </w:tc>
        <w:tc>
          <w:tcPr>
            <w:tcW w:w="4657" w:type="dxa"/>
            <w:tcBorders>
              <w:top w:val="single" w:sz="6" w:space="0" w:color="auto"/>
              <w:left w:val="single" w:sz="8" w:space="0" w:color="000000" w:themeColor="text1"/>
              <w:bottom w:val="single" w:sz="6" w:space="0" w:color="auto"/>
              <w:right w:val="single" w:sz="24" w:space="0" w:color="auto"/>
            </w:tcBorders>
          </w:tcPr>
          <w:p w14:paraId="38C401DF" w14:textId="313DDF6A" w:rsidR="3BFDC577" w:rsidRDefault="3BFDC577" w:rsidP="3BFDC577"/>
        </w:tc>
      </w:tr>
      <w:tr w:rsidR="3BFDC577" w14:paraId="4F8A81B6" w14:textId="77777777" w:rsidTr="3BFDC577">
        <w:trPr>
          <w:trHeight w:val="300"/>
        </w:trPr>
        <w:tc>
          <w:tcPr>
            <w:tcW w:w="9300" w:type="dxa"/>
            <w:gridSpan w:val="2"/>
            <w:tcBorders>
              <w:top w:val="single" w:sz="24" w:space="0" w:color="auto"/>
              <w:left w:val="single" w:sz="24" w:space="0" w:color="auto"/>
              <w:bottom w:val="single" w:sz="8" w:space="0" w:color="000000" w:themeColor="text1"/>
              <w:right w:val="single" w:sz="24" w:space="0" w:color="auto"/>
            </w:tcBorders>
          </w:tcPr>
          <w:p w14:paraId="2B9BD65F" w14:textId="54651A6A" w:rsidR="3BFDC577" w:rsidRDefault="3BFDC577">
            <w:r w:rsidRPr="3BFDC577">
              <w:rPr>
                <w:b/>
                <w:bCs/>
              </w:rPr>
              <w:t>RETROSPECTIVE REVIEW – Post-claim payment coverage terms</w:t>
            </w:r>
            <w:r w:rsidR="008776EA">
              <w:rPr>
                <w:b/>
                <w:bCs/>
              </w:rPr>
              <w:t xml:space="preserve">. </w:t>
            </w:r>
            <w:r w:rsidRPr="3BFDC577">
              <w:rPr>
                <w:b/>
                <w:bCs/>
              </w:rPr>
              <w:t> </w:t>
            </w:r>
            <w:r w:rsidR="008776EA" w:rsidRPr="008776EA">
              <w:t xml:space="preserve">List all MH/SUD and M/S services for which </w:t>
            </w:r>
            <w:r w:rsidR="00663D5A">
              <w:t>p</w:t>
            </w:r>
            <w:r w:rsidR="008776EA" w:rsidRPr="008776EA">
              <w:t xml:space="preserve">ost-claim payment Retrospective Review is applied. </w:t>
            </w:r>
            <w:r w:rsidR="008776EA" w:rsidRPr="008776EA">
              <w:rPr>
                <w:u w:val="single"/>
              </w:rPr>
              <w:t>Also</w:t>
            </w:r>
            <w:r w:rsidR="008776EA" w:rsidRPr="008776EA">
              <w:t xml:space="preserve"> provide a link to the list of services that require </w:t>
            </w:r>
            <w:r w:rsidR="00663D5A">
              <w:t>p</w:t>
            </w:r>
            <w:r w:rsidR="008776EA" w:rsidRPr="008776EA">
              <w:t>ost-claim payment Retrospective Review (as contained in the member handbook or otherwise).</w:t>
            </w:r>
          </w:p>
        </w:tc>
      </w:tr>
      <w:tr w:rsidR="3BFDC577" w14:paraId="18CFEFA0" w14:textId="77777777" w:rsidTr="3BFDC577">
        <w:trPr>
          <w:trHeight w:val="300"/>
        </w:trPr>
        <w:tc>
          <w:tcPr>
            <w:tcW w:w="4643" w:type="dxa"/>
            <w:tcBorders>
              <w:top w:val="single" w:sz="8" w:space="0" w:color="000000" w:themeColor="text1"/>
              <w:left w:val="single" w:sz="24" w:space="0" w:color="000000" w:themeColor="text1"/>
              <w:bottom w:val="single" w:sz="8" w:space="0" w:color="000000" w:themeColor="text1"/>
              <w:right w:val="single" w:sz="8" w:space="0" w:color="000000" w:themeColor="text1"/>
            </w:tcBorders>
          </w:tcPr>
          <w:p w14:paraId="40DD4D23" w14:textId="0367627E" w:rsidR="3BFDC577" w:rsidRDefault="3BFDC577" w:rsidP="3BFDC577">
            <w:r w:rsidRPr="3BFDC577">
              <w:rPr>
                <w:b/>
                <w:bCs/>
              </w:rPr>
              <w:t>MH/SUD services</w:t>
            </w:r>
          </w:p>
        </w:tc>
        <w:tc>
          <w:tcPr>
            <w:tcW w:w="4657" w:type="dxa"/>
            <w:tcBorders>
              <w:top w:val="single" w:sz="8" w:space="0" w:color="000000" w:themeColor="text1"/>
              <w:left w:val="single" w:sz="8" w:space="0" w:color="000000" w:themeColor="text1"/>
              <w:bottom w:val="single" w:sz="8" w:space="0" w:color="000000" w:themeColor="text1"/>
              <w:right w:val="single" w:sz="24" w:space="0" w:color="000000" w:themeColor="text1"/>
            </w:tcBorders>
          </w:tcPr>
          <w:p w14:paraId="41EF6E08" w14:textId="61DAB4CE" w:rsidR="3BFDC577" w:rsidRDefault="3BFDC577" w:rsidP="3BFDC577">
            <w:pPr>
              <w:rPr>
                <w:b/>
                <w:bCs/>
              </w:rPr>
            </w:pPr>
            <w:r w:rsidRPr="3BFDC577">
              <w:rPr>
                <w:b/>
                <w:bCs/>
              </w:rPr>
              <w:t>M/S services</w:t>
            </w:r>
          </w:p>
        </w:tc>
      </w:tr>
      <w:tr w:rsidR="3BFDC577" w14:paraId="591CFA1E" w14:textId="77777777" w:rsidTr="3BFDC577">
        <w:trPr>
          <w:trHeight w:val="300"/>
        </w:trPr>
        <w:tc>
          <w:tcPr>
            <w:tcW w:w="4643" w:type="dxa"/>
            <w:tcBorders>
              <w:top w:val="single" w:sz="8" w:space="0" w:color="000000" w:themeColor="text1"/>
              <w:left w:val="single" w:sz="24" w:space="0" w:color="000000" w:themeColor="text1"/>
              <w:bottom w:val="single" w:sz="24" w:space="0" w:color="000000" w:themeColor="text1"/>
              <w:right w:val="single" w:sz="8" w:space="0" w:color="000000" w:themeColor="text1"/>
            </w:tcBorders>
          </w:tcPr>
          <w:p w14:paraId="56953565" w14:textId="77777777" w:rsidR="3BFDC577" w:rsidRDefault="3BFDC577">
            <w:r>
              <w:t> </w:t>
            </w:r>
          </w:p>
        </w:tc>
        <w:tc>
          <w:tcPr>
            <w:tcW w:w="4657" w:type="dxa"/>
            <w:tcBorders>
              <w:top w:val="single" w:sz="8" w:space="0" w:color="000000" w:themeColor="text1"/>
              <w:left w:val="single" w:sz="8" w:space="0" w:color="000000" w:themeColor="text1"/>
              <w:bottom w:val="single" w:sz="24" w:space="0" w:color="000000" w:themeColor="text1"/>
              <w:right w:val="single" w:sz="24" w:space="0" w:color="000000" w:themeColor="text1"/>
            </w:tcBorders>
          </w:tcPr>
          <w:p w14:paraId="62FC3429" w14:textId="05016F88" w:rsidR="3BFDC577" w:rsidRDefault="3BFDC577" w:rsidP="3BFDC577"/>
        </w:tc>
      </w:tr>
    </w:tbl>
    <w:p w14:paraId="51C34B5E" w14:textId="0D72F3F9" w:rsidR="007735E9" w:rsidRPr="006F4B81" w:rsidRDefault="007735E9" w:rsidP="3BFDC577"/>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43"/>
        <w:gridCol w:w="4657"/>
      </w:tblGrid>
      <w:tr w:rsidR="3BFDC577" w14:paraId="7DB1E815" w14:textId="77777777" w:rsidTr="3BFDC577">
        <w:trPr>
          <w:trHeight w:val="300"/>
        </w:trPr>
        <w:tc>
          <w:tcPr>
            <w:tcW w:w="9300" w:type="dxa"/>
            <w:gridSpan w:val="2"/>
            <w:tcBorders>
              <w:top w:val="single" w:sz="24" w:space="0" w:color="auto"/>
              <w:left w:val="single" w:sz="24" w:space="0" w:color="auto"/>
              <w:bottom w:val="single" w:sz="24" w:space="0" w:color="auto"/>
              <w:right w:val="single" w:sz="24" w:space="0" w:color="auto"/>
            </w:tcBorders>
            <w:shd w:val="clear" w:color="auto" w:fill="BFBFBF" w:themeFill="background1" w:themeFillShade="BF"/>
          </w:tcPr>
          <w:p w14:paraId="375C33AD" w14:textId="328078F0" w:rsidR="127C671B" w:rsidRDefault="127C671B" w:rsidP="3BFDC577">
            <w:pPr>
              <w:pStyle w:val="Heading2"/>
            </w:pPr>
            <w:r>
              <w:t>Out</w:t>
            </w:r>
            <w:r w:rsidR="3BFDC577">
              <w:t xml:space="preserve">patient </w:t>
            </w:r>
            <w:r w:rsidR="46FA62F2">
              <w:t>O</w:t>
            </w:r>
            <w:r w:rsidR="00336E6A">
              <w:t xml:space="preserve">ffice </w:t>
            </w:r>
            <w:r w:rsidR="00357485">
              <w:t>Visits</w:t>
            </w:r>
          </w:p>
        </w:tc>
      </w:tr>
      <w:tr w:rsidR="3BFDC577" w14:paraId="1D5E3596"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tcPr>
          <w:p w14:paraId="22D998A3" w14:textId="5129329C" w:rsidR="00270F02" w:rsidRDefault="3BFDC577" w:rsidP="3BFDC577">
            <w:r w:rsidRPr="3BFDC577">
              <w:rPr>
                <w:b/>
                <w:bCs/>
              </w:rPr>
              <w:t>PRIOR AUTHORIZATION coverage terms</w:t>
            </w:r>
            <w:r>
              <w:t xml:space="preserve">. </w:t>
            </w:r>
            <w:r w:rsidRPr="3BFDC577">
              <w:rPr>
                <w:b/>
                <w:bCs/>
              </w:rPr>
              <w:t> </w:t>
            </w:r>
            <w:r>
              <w:t xml:space="preserve">List all MH/SUD and M/S services for which </w:t>
            </w:r>
            <w:r w:rsidR="008776EA">
              <w:t>P</w:t>
            </w:r>
            <w:r>
              <w:t xml:space="preserve">rior </w:t>
            </w:r>
            <w:r w:rsidR="008776EA">
              <w:t>A</w:t>
            </w:r>
            <w:r>
              <w:t>uthorization is applied.</w:t>
            </w:r>
            <w:r w:rsidR="00997A63">
              <w:t xml:space="preserve"> </w:t>
            </w:r>
            <w:r w:rsidR="00997A63" w:rsidRPr="00997A63">
              <w:t xml:space="preserve">Also provide a link to the list of services that require </w:t>
            </w:r>
            <w:r w:rsidR="008776EA">
              <w:t>P</w:t>
            </w:r>
            <w:r w:rsidR="00997A63" w:rsidRPr="00997A63">
              <w:t>r</w:t>
            </w:r>
            <w:r w:rsidR="008776EA">
              <w:t>ior A</w:t>
            </w:r>
            <w:r w:rsidR="00997A63" w:rsidRPr="00997A63">
              <w:t xml:space="preserve">uthorization </w:t>
            </w:r>
            <w:r w:rsidR="001A69A3">
              <w:t>(</w:t>
            </w:r>
            <w:r w:rsidR="00997A63" w:rsidRPr="00997A63">
              <w:t>contained in the member handbook</w:t>
            </w:r>
            <w:r w:rsidR="001A69A3">
              <w:t xml:space="preserve"> or otherwise)</w:t>
            </w:r>
            <w:r w:rsidR="00997A63" w:rsidRPr="00997A63">
              <w:t xml:space="preserve">. </w:t>
            </w:r>
          </w:p>
          <w:p w14:paraId="78831FAA" w14:textId="75002D5F" w:rsidR="3BFDC577" w:rsidRDefault="00997A63" w:rsidP="3BFDC577">
            <w:pPr>
              <w:rPr>
                <w:b/>
                <w:bCs/>
              </w:rPr>
            </w:pPr>
            <w:r w:rsidRPr="00ED6294">
              <w:rPr>
                <w:b/>
                <w:bCs/>
              </w:rPr>
              <w:t>Identify separately</w:t>
            </w:r>
            <w:r w:rsidRPr="00997A63">
              <w:t xml:space="preserve"> all MH/SUD and M/S services for which </w:t>
            </w:r>
            <w:r w:rsidRPr="00997A63">
              <w:rPr>
                <w:b/>
                <w:bCs/>
              </w:rPr>
              <w:t>notification</w:t>
            </w:r>
            <w:r w:rsidRPr="00997A63">
              <w:t xml:space="preserve"> is required and explain the basis for determining that a service requires notification rather than pre-authorization. </w:t>
            </w:r>
            <w:r w:rsidR="3BFDC577">
              <w:t xml:space="preserve"> </w:t>
            </w:r>
          </w:p>
        </w:tc>
      </w:tr>
      <w:tr w:rsidR="3BFDC577" w14:paraId="53B8EF8E"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019D800D" w14:textId="0367627E" w:rsidR="3BFDC577" w:rsidRDefault="3BFDC577" w:rsidP="3BFDC577">
            <w:r w:rsidRPr="3BFDC577">
              <w:rPr>
                <w:b/>
                <w:bCs/>
              </w:rPr>
              <w:t>MH/SUD services</w:t>
            </w:r>
          </w:p>
        </w:tc>
        <w:tc>
          <w:tcPr>
            <w:tcW w:w="4657" w:type="dxa"/>
            <w:tcBorders>
              <w:top w:val="single" w:sz="6" w:space="0" w:color="auto"/>
              <w:left w:val="single" w:sz="6" w:space="0" w:color="auto"/>
              <w:bottom w:val="single" w:sz="6" w:space="0" w:color="auto"/>
              <w:right w:val="single" w:sz="24" w:space="0" w:color="auto"/>
            </w:tcBorders>
          </w:tcPr>
          <w:p w14:paraId="6A92EA2D" w14:textId="61DAB4CE" w:rsidR="3BFDC577" w:rsidRDefault="3BFDC577" w:rsidP="3BFDC577">
            <w:pPr>
              <w:rPr>
                <w:b/>
                <w:bCs/>
              </w:rPr>
            </w:pPr>
            <w:r w:rsidRPr="3BFDC577">
              <w:rPr>
                <w:b/>
                <w:bCs/>
              </w:rPr>
              <w:t>M/S services</w:t>
            </w:r>
          </w:p>
        </w:tc>
      </w:tr>
      <w:tr w:rsidR="3BFDC577" w14:paraId="14EE05A7"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703FB931" w14:textId="49F7EC8D" w:rsidR="3BFDC577" w:rsidRDefault="3BFDC577" w:rsidP="3BFDC577">
            <w:pPr>
              <w:rPr>
                <w:b/>
                <w:bCs/>
              </w:rPr>
            </w:pPr>
          </w:p>
        </w:tc>
        <w:tc>
          <w:tcPr>
            <w:tcW w:w="4657" w:type="dxa"/>
            <w:tcBorders>
              <w:top w:val="single" w:sz="6" w:space="0" w:color="auto"/>
              <w:left w:val="single" w:sz="6" w:space="0" w:color="auto"/>
              <w:bottom w:val="single" w:sz="6" w:space="0" w:color="auto"/>
              <w:right w:val="single" w:sz="24" w:space="0" w:color="auto"/>
            </w:tcBorders>
          </w:tcPr>
          <w:p w14:paraId="2F78DA9D" w14:textId="34ABB99E" w:rsidR="3BFDC577" w:rsidRDefault="3BFDC577" w:rsidP="3BFDC577">
            <w:pPr>
              <w:rPr>
                <w:b/>
                <w:bCs/>
              </w:rPr>
            </w:pPr>
          </w:p>
        </w:tc>
      </w:tr>
      <w:tr w:rsidR="3BFDC577" w14:paraId="640BB3FF"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079C95CF" w14:textId="05A16533" w:rsidR="3BFDC577" w:rsidRDefault="3BFDC577" w:rsidP="3BFDC577">
            <w:pPr>
              <w:rPr>
                <w:b/>
                <w:bCs/>
              </w:rPr>
            </w:pPr>
            <w:r w:rsidRPr="3BFDC577">
              <w:rPr>
                <w:b/>
                <w:bCs/>
              </w:rPr>
              <w:t>MH/SUD penalties applied for failure to obtain Prior Authorization</w:t>
            </w:r>
          </w:p>
        </w:tc>
        <w:tc>
          <w:tcPr>
            <w:tcW w:w="4657" w:type="dxa"/>
            <w:tcBorders>
              <w:top w:val="single" w:sz="6" w:space="0" w:color="auto"/>
              <w:left w:val="single" w:sz="6" w:space="0" w:color="auto"/>
              <w:bottom w:val="single" w:sz="6" w:space="0" w:color="auto"/>
              <w:right w:val="single" w:sz="24" w:space="0" w:color="auto"/>
            </w:tcBorders>
          </w:tcPr>
          <w:p w14:paraId="725ECCEA" w14:textId="76EB7361" w:rsidR="3BFDC577" w:rsidRDefault="3BFDC577" w:rsidP="3BFDC577">
            <w:pPr>
              <w:rPr>
                <w:b/>
                <w:bCs/>
              </w:rPr>
            </w:pPr>
            <w:r w:rsidRPr="3BFDC577">
              <w:rPr>
                <w:b/>
                <w:bCs/>
              </w:rPr>
              <w:t>M/S penalties applied for failure to obtain Prior Authorization</w:t>
            </w:r>
          </w:p>
        </w:tc>
      </w:tr>
      <w:tr w:rsidR="3BFDC577" w14:paraId="3845BE60" w14:textId="77777777" w:rsidTr="3BFDC577">
        <w:trPr>
          <w:trHeight w:val="300"/>
        </w:trPr>
        <w:tc>
          <w:tcPr>
            <w:tcW w:w="4643" w:type="dxa"/>
            <w:tcBorders>
              <w:top w:val="single" w:sz="6" w:space="0" w:color="auto"/>
              <w:left w:val="single" w:sz="24" w:space="0" w:color="auto"/>
              <w:bottom w:val="single" w:sz="24" w:space="0" w:color="auto"/>
              <w:right w:val="single" w:sz="6" w:space="0" w:color="auto"/>
            </w:tcBorders>
          </w:tcPr>
          <w:p w14:paraId="26753562" w14:textId="41D30305" w:rsidR="3BFDC577" w:rsidRDefault="3BFDC577"/>
        </w:tc>
        <w:tc>
          <w:tcPr>
            <w:tcW w:w="4657" w:type="dxa"/>
            <w:tcBorders>
              <w:top w:val="single" w:sz="6" w:space="0" w:color="auto"/>
              <w:left w:val="single" w:sz="6" w:space="0" w:color="auto"/>
              <w:bottom w:val="single" w:sz="24" w:space="0" w:color="auto"/>
              <w:right w:val="single" w:sz="24" w:space="0" w:color="auto"/>
            </w:tcBorders>
          </w:tcPr>
          <w:p w14:paraId="26307359" w14:textId="2905FC35" w:rsidR="3BFDC577" w:rsidRDefault="3BFDC577"/>
        </w:tc>
      </w:tr>
      <w:tr w:rsidR="3BFDC577" w14:paraId="67B936C7"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tcPr>
          <w:p w14:paraId="4227AE09" w14:textId="34876ACE" w:rsidR="3BFDC577" w:rsidRDefault="3BFDC577" w:rsidP="3BFDC577">
            <w:pPr>
              <w:rPr>
                <w:b/>
                <w:bCs/>
              </w:rPr>
            </w:pPr>
            <w:r w:rsidRPr="3BFDC577">
              <w:rPr>
                <w:b/>
                <w:bCs/>
              </w:rPr>
              <w:t>CONCURRENT REVIEW coverage terms</w:t>
            </w:r>
            <w:r w:rsidR="008776EA">
              <w:rPr>
                <w:b/>
                <w:bCs/>
              </w:rPr>
              <w:t xml:space="preserve">. </w:t>
            </w:r>
            <w:r w:rsidRPr="3BFDC577">
              <w:rPr>
                <w:b/>
                <w:bCs/>
              </w:rPr>
              <w:t> </w:t>
            </w:r>
            <w:r w:rsidR="008776EA" w:rsidRPr="008776EA">
              <w:t xml:space="preserve">List all MH/SUD and M/S services for which Concurrent Review is applied. </w:t>
            </w:r>
            <w:r w:rsidR="008776EA" w:rsidRPr="008776EA">
              <w:rPr>
                <w:u w:val="single"/>
              </w:rPr>
              <w:t>Also</w:t>
            </w:r>
            <w:r w:rsidR="008776EA" w:rsidRPr="008776EA">
              <w:t xml:space="preserve"> provide a link to the list of services that require Concurrent Review (as contained in the member handbook or otherwise).</w:t>
            </w:r>
            <w:r w:rsidR="008776EA" w:rsidRPr="008776EA">
              <w:rPr>
                <w:b/>
                <w:bCs/>
              </w:rPr>
              <w:t> </w:t>
            </w:r>
          </w:p>
        </w:tc>
      </w:tr>
      <w:tr w:rsidR="3BFDC577" w14:paraId="587025B8"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60214336" w14:textId="0367627E" w:rsidR="3BFDC577" w:rsidRDefault="3BFDC577" w:rsidP="3BFDC577">
            <w:r w:rsidRPr="3BFDC577">
              <w:rPr>
                <w:b/>
                <w:bCs/>
              </w:rPr>
              <w:t>MH/SUD services</w:t>
            </w:r>
          </w:p>
        </w:tc>
        <w:tc>
          <w:tcPr>
            <w:tcW w:w="4657" w:type="dxa"/>
            <w:tcBorders>
              <w:top w:val="single" w:sz="6" w:space="0" w:color="auto"/>
              <w:left w:val="single" w:sz="6" w:space="0" w:color="auto"/>
              <w:bottom w:val="single" w:sz="6" w:space="0" w:color="auto"/>
              <w:right w:val="single" w:sz="24" w:space="0" w:color="auto"/>
            </w:tcBorders>
          </w:tcPr>
          <w:p w14:paraId="54EEB35D" w14:textId="61DAB4CE" w:rsidR="3BFDC577" w:rsidRDefault="3BFDC577" w:rsidP="3BFDC577">
            <w:pPr>
              <w:rPr>
                <w:b/>
                <w:bCs/>
              </w:rPr>
            </w:pPr>
            <w:r w:rsidRPr="3BFDC577">
              <w:rPr>
                <w:b/>
                <w:bCs/>
              </w:rPr>
              <w:t>M/S services</w:t>
            </w:r>
          </w:p>
        </w:tc>
      </w:tr>
      <w:tr w:rsidR="3BFDC577" w14:paraId="1E6B0DB5"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087889B1" w14:textId="004FAC33" w:rsidR="3BFDC577" w:rsidRDefault="3BFDC577" w:rsidP="3BFDC577">
            <w:pPr>
              <w:rPr>
                <w:b/>
                <w:bCs/>
              </w:rPr>
            </w:pPr>
          </w:p>
        </w:tc>
        <w:tc>
          <w:tcPr>
            <w:tcW w:w="4657" w:type="dxa"/>
            <w:tcBorders>
              <w:top w:val="single" w:sz="6" w:space="0" w:color="auto"/>
              <w:left w:val="single" w:sz="6" w:space="0" w:color="auto"/>
              <w:bottom w:val="single" w:sz="6" w:space="0" w:color="auto"/>
              <w:right w:val="single" w:sz="24" w:space="0" w:color="auto"/>
            </w:tcBorders>
          </w:tcPr>
          <w:p w14:paraId="4CB033CC" w14:textId="181BCA8A" w:rsidR="3BFDC577" w:rsidRDefault="3BFDC577" w:rsidP="3BFDC577">
            <w:pPr>
              <w:rPr>
                <w:b/>
                <w:bCs/>
              </w:rPr>
            </w:pPr>
          </w:p>
        </w:tc>
      </w:tr>
      <w:tr w:rsidR="3BFDC577" w14:paraId="3FF6299F" w14:textId="77777777" w:rsidTr="3BFDC577">
        <w:trPr>
          <w:trHeight w:val="300"/>
        </w:trPr>
        <w:tc>
          <w:tcPr>
            <w:tcW w:w="4643" w:type="dxa"/>
            <w:tcBorders>
              <w:top w:val="single" w:sz="6" w:space="0" w:color="auto"/>
              <w:left w:val="single" w:sz="24" w:space="0" w:color="auto"/>
              <w:bottom w:val="single" w:sz="6" w:space="0" w:color="auto"/>
              <w:right w:val="single" w:sz="6" w:space="0" w:color="auto"/>
            </w:tcBorders>
          </w:tcPr>
          <w:p w14:paraId="6725C16B" w14:textId="7A8F3A57" w:rsidR="3BFDC577" w:rsidRDefault="3BFDC577" w:rsidP="3BFDC577">
            <w:pPr>
              <w:ind w:right="0"/>
              <w:rPr>
                <w:b/>
                <w:bCs/>
              </w:rPr>
            </w:pPr>
            <w:r w:rsidRPr="3BFDC577">
              <w:rPr>
                <w:b/>
                <w:bCs/>
              </w:rPr>
              <w:t xml:space="preserve">MH/SUD penalties applied for failure to obtain approval via Concurrent Review       </w:t>
            </w:r>
          </w:p>
        </w:tc>
        <w:tc>
          <w:tcPr>
            <w:tcW w:w="4657" w:type="dxa"/>
            <w:tcBorders>
              <w:top w:val="single" w:sz="6" w:space="0" w:color="auto"/>
              <w:left w:val="single" w:sz="6" w:space="0" w:color="auto"/>
              <w:bottom w:val="single" w:sz="6" w:space="0" w:color="auto"/>
              <w:right w:val="single" w:sz="24" w:space="0" w:color="auto"/>
            </w:tcBorders>
          </w:tcPr>
          <w:p w14:paraId="48CCF2B9" w14:textId="7DFC399B" w:rsidR="3BFDC577" w:rsidRDefault="3BFDC577" w:rsidP="3BFDC577">
            <w:pPr>
              <w:rPr>
                <w:b/>
                <w:bCs/>
              </w:rPr>
            </w:pPr>
            <w:r w:rsidRPr="3BFDC577">
              <w:rPr>
                <w:b/>
                <w:bCs/>
              </w:rPr>
              <w:t xml:space="preserve">M/S penalties applied for failure to obtain approval via Concurrent Review       </w:t>
            </w:r>
          </w:p>
        </w:tc>
      </w:tr>
      <w:tr w:rsidR="3BFDC577" w14:paraId="2CCFCB87" w14:textId="77777777" w:rsidTr="3BFDC577">
        <w:trPr>
          <w:trHeight w:val="150"/>
        </w:trPr>
        <w:tc>
          <w:tcPr>
            <w:tcW w:w="4643" w:type="dxa"/>
            <w:tcBorders>
              <w:top w:val="single" w:sz="6" w:space="0" w:color="auto"/>
              <w:left w:val="single" w:sz="24" w:space="0" w:color="auto"/>
              <w:bottom w:val="single" w:sz="24" w:space="0" w:color="auto"/>
              <w:right w:val="single" w:sz="6" w:space="0" w:color="auto"/>
            </w:tcBorders>
          </w:tcPr>
          <w:p w14:paraId="5A34C8A0" w14:textId="2C8DC6D7" w:rsidR="3BFDC577" w:rsidRDefault="3BFDC577"/>
        </w:tc>
        <w:tc>
          <w:tcPr>
            <w:tcW w:w="4657" w:type="dxa"/>
            <w:tcBorders>
              <w:top w:val="single" w:sz="6" w:space="0" w:color="auto"/>
              <w:left w:val="single" w:sz="6" w:space="0" w:color="auto"/>
              <w:bottom w:val="single" w:sz="24" w:space="0" w:color="auto"/>
              <w:right w:val="single" w:sz="24" w:space="0" w:color="auto"/>
            </w:tcBorders>
          </w:tcPr>
          <w:p w14:paraId="476A0EA0" w14:textId="6BC69B39" w:rsidR="3BFDC577" w:rsidRDefault="3BFDC577"/>
        </w:tc>
      </w:tr>
      <w:tr w:rsidR="3BFDC577" w14:paraId="4736A6C4" w14:textId="77777777" w:rsidTr="3BFDC577">
        <w:trPr>
          <w:trHeight w:val="300"/>
        </w:trPr>
        <w:tc>
          <w:tcPr>
            <w:tcW w:w="9300" w:type="dxa"/>
            <w:gridSpan w:val="2"/>
            <w:tcBorders>
              <w:top w:val="single" w:sz="24" w:space="0" w:color="auto"/>
              <w:left w:val="single" w:sz="24" w:space="0" w:color="auto"/>
              <w:bottom w:val="single" w:sz="6" w:space="0" w:color="auto"/>
              <w:right w:val="single" w:sz="24" w:space="0" w:color="auto"/>
            </w:tcBorders>
          </w:tcPr>
          <w:p w14:paraId="7FC68D2E" w14:textId="054546AC" w:rsidR="3BFDC577" w:rsidRDefault="3BFDC577">
            <w:r w:rsidRPr="3BFDC577">
              <w:rPr>
                <w:b/>
                <w:bCs/>
              </w:rPr>
              <w:t>RETROSPECTIVE REVIEW – Pre-claim payment coverage terms</w:t>
            </w:r>
            <w:r w:rsidR="008776EA">
              <w:rPr>
                <w:b/>
                <w:bCs/>
              </w:rPr>
              <w:t xml:space="preserve">. </w:t>
            </w:r>
            <w:r w:rsidRPr="3BFDC577">
              <w:rPr>
                <w:b/>
                <w:bCs/>
              </w:rPr>
              <w:t> </w:t>
            </w:r>
            <w:r w:rsidR="008776EA" w:rsidRPr="008776EA">
              <w:t xml:space="preserve">List all MH/SUD and M/S services for which </w:t>
            </w:r>
            <w:r w:rsidR="00663D5A">
              <w:t>p</w:t>
            </w:r>
            <w:r w:rsidR="008776EA" w:rsidRPr="008776EA">
              <w:t xml:space="preserve">re-claim payment Retrospective Review is applied. </w:t>
            </w:r>
            <w:r w:rsidR="008776EA" w:rsidRPr="008776EA">
              <w:rPr>
                <w:u w:val="single"/>
              </w:rPr>
              <w:t>Also</w:t>
            </w:r>
            <w:r w:rsidR="008776EA" w:rsidRPr="008776EA">
              <w:t xml:space="preserve"> provide a link to the list of services that require </w:t>
            </w:r>
            <w:r w:rsidR="00663D5A">
              <w:t>p</w:t>
            </w:r>
            <w:r w:rsidR="008776EA" w:rsidRPr="008776EA">
              <w:t>re-claim payment Retrospective Review (as contained in the member handbook or otherwise).</w:t>
            </w:r>
          </w:p>
        </w:tc>
      </w:tr>
      <w:tr w:rsidR="3BFDC577" w14:paraId="165EBDAB" w14:textId="77777777" w:rsidTr="3BFDC577">
        <w:trPr>
          <w:trHeight w:val="300"/>
        </w:trPr>
        <w:tc>
          <w:tcPr>
            <w:tcW w:w="4643" w:type="dxa"/>
            <w:tcBorders>
              <w:top w:val="single" w:sz="6" w:space="0" w:color="auto"/>
              <w:left w:val="single" w:sz="24" w:space="0" w:color="auto"/>
              <w:bottom w:val="single" w:sz="6" w:space="0" w:color="auto"/>
              <w:right w:val="single" w:sz="8" w:space="0" w:color="000000" w:themeColor="text1"/>
            </w:tcBorders>
          </w:tcPr>
          <w:p w14:paraId="5ABF74D1" w14:textId="0367627E" w:rsidR="3BFDC577" w:rsidRDefault="3BFDC577" w:rsidP="3BFDC577">
            <w:r w:rsidRPr="3BFDC577">
              <w:rPr>
                <w:b/>
                <w:bCs/>
              </w:rPr>
              <w:t>MH/SUD services</w:t>
            </w:r>
          </w:p>
        </w:tc>
        <w:tc>
          <w:tcPr>
            <w:tcW w:w="4657" w:type="dxa"/>
            <w:tcBorders>
              <w:top w:val="single" w:sz="6" w:space="0" w:color="auto"/>
              <w:left w:val="single" w:sz="8" w:space="0" w:color="000000" w:themeColor="text1"/>
              <w:bottom w:val="single" w:sz="6" w:space="0" w:color="auto"/>
              <w:right w:val="single" w:sz="24" w:space="0" w:color="auto"/>
            </w:tcBorders>
          </w:tcPr>
          <w:p w14:paraId="40BBD45B" w14:textId="61DAB4CE" w:rsidR="3BFDC577" w:rsidRDefault="3BFDC577" w:rsidP="3BFDC577">
            <w:pPr>
              <w:rPr>
                <w:b/>
                <w:bCs/>
              </w:rPr>
            </w:pPr>
            <w:r w:rsidRPr="3BFDC577">
              <w:rPr>
                <w:b/>
                <w:bCs/>
              </w:rPr>
              <w:t>M/S services</w:t>
            </w:r>
          </w:p>
        </w:tc>
      </w:tr>
      <w:tr w:rsidR="3BFDC577" w14:paraId="37D813EA" w14:textId="77777777" w:rsidTr="3BFDC577">
        <w:trPr>
          <w:trHeight w:val="300"/>
        </w:trPr>
        <w:tc>
          <w:tcPr>
            <w:tcW w:w="4643" w:type="dxa"/>
            <w:tcBorders>
              <w:top w:val="single" w:sz="6" w:space="0" w:color="auto"/>
              <w:left w:val="single" w:sz="24" w:space="0" w:color="auto"/>
              <w:bottom w:val="single" w:sz="6" w:space="0" w:color="auto"/>
              <w:right w:val="single" w:sz="8" w:space="0" w:color="000000" w:themeColor="text1"/>
            </w:tcBorders>
          </w:tcPr>
          <w:p w14:paraId="3A1D9BBA" w14:textId="0DD3AEF8" w:rsidR="3BFDC577" w:rsidRDefault="3BFDC577" w:rsidP="3BFDC577"/>
        </w:tc>
        <w:tc>
          <w:tcPr>
            <w:tcW w:w="4657" w:type="dxa"/>
            <w:tcBorders>
              <w:top w:val="single" w:sz="6" w:space="0" w:color="auto"/>
              <w:left w:val="single" w:sz="8" w:space="0" w:color="000000" w:themeColor="text1"/>
              <w:bottom w:val="single" w:sz="6" w:space="0" w:color="auto"/>
              <w:right w:val="single" w:sz="24" w:space="0" w:color="auto"/>
            </w:tcBorders>
          </w:tcPr>
          <w:p w14:paraId="0E97B3A7" w14:textId="313DDF6A" w:rsidR="3BFDC577" w:rsidRDefault="3BFDC577" w:rsidP="3BFDC577"/>
        </w:tc>
      </w:tr>
      <w:tr w:rsidR="3BFDC577" w14:paraId="503E9AD3" w14:textId="77777777" w:rsidTr="3BFDC577">
        <w:trPr>
          <w:trHeight w:val="300"/>
        </w:trPr>
        <w:tc>
          <w:tcPr>
            <w:tcW w:w="9300" w:type="dxa"/>
            <w:gridSpan w:val="2"/>
            <w:tcBorders>
              <w:top w:val="single" w:sz="24" w:space="0" w:color="auto"/>
              <w:left w:val="single" w:sz="24" w:space="0" w:color="auto"/>
              <w:bottom w:val="single" w:sz="8" w:space="0" w:color="000000" w:themeColor="text1"/>
              <w:right w:val="single" w:sz="24" w:space="0" w:color="auto"/>
            </w:tcBorders>
          </w:tcPr>
          <w:p w14:paraId="3B9F7B22" w14:textId="3144ADC1" w:rsidR="3BFDC577" w:rsidRDefault="3BFDC577">
            <w:r w:rsidRPr="3BFDC577">
              <w:rPr>
                <w:b/>
                <w:bCs/>
              </w:rPr>
              <w:t>RETROSPECTIVE REVIEW – Post-claim payment coverage terms</w:t>
            </w:r>
            <w:r w:rsidR="008776EA">
              <w:rPr>
                <w:b/>
                <w:bCs/>
              </w:rPr>
              <w:t xml:space="preserve">. </w:t>
            </w:r>
            <w:r w:rsidRPr="3BFDC577">
              <w:rPr>
                <w:b/>
                <w:bCs/>
              </w:rPr>
              <w:t> </w:t>
            </w:r>
            <w:r w:rsidR="008776EA" w:rsidRPr="008776EA">
              <w:t xml:space="preserve">List all MH/SUD and M/S services for which </w:t>
            </w:r>
            <w:r w:rsidR="00663D5A">
              <w:t>p</w:t>
            </w:r>
            <w:r w:rsidR="008776EA" w:rsidRPr="008776EA">
              <w:t xml:space="preserve">ost-claim payment Retrospective Review is applied. </w:t>
            </w:r>
            <w:r w:rsidR="008776EA" w:rsidRPr="008776EA">
              <w:rPr>
                <w:u w:val="single"/>
              </w:rPr>
              <w:t>Also</w:t>
            </w:r>
            <w:r w:rsidR="008776EA" w:rsidRPr="008776EA">
              <w:t xml:space="preserve"> provide a link to the list of services that require </w:t>
            </w:r>
            <w:r w:rsidR="00663D5A">
              <w:t>p</w:t>
            </w:r>
            <w:r w:rsidR="008776EA" w:rsidRPr="008776EA">
              <w:t>ost-claim payment Retrospective Review (as contained in the member handbook or otherwise).</w:t>
            </w:r>
          </w:p>
        </w:tc>
      </w:tr>
      <w:tr w:rsidR="3BFDC577" w14:paraId="4A38DBD7" w14:textId="77777777" w:rsidTr="3BFDC577">
        <w:trPr>
          <w:trHeight w:val="300"/>
        </w:trPr>
        <w:tc>
          <w:tcPr>
            <w:tcW w:w="4643" w:type="dxa"/>
            <w:tcBorders>
              <w:top w:val="single" w:sz="8" w:space="0" w:color="000000" w:themeColor="text1"/>
              <w:left w:val="single" w:sz="24" w:space="0" w:color="000000" w:themeColor="text1"/>
              <w:bottom w:val="single" w:sz="8" w:space="0" w:color="000000" w:themeColor="text1"/>
              <w:right w:val="single" w:sz="8" w:space="0" w:color="000000" w:themeColor="text1"/>
            </w:tcBorders>
          </w:tcPr>
          <w:p w14:paraId="072340AC" w14:textId="0367627E" w:rsidR="3BFDC577" w:rsidRDefault="3BFDC577" w:rsidP="3BFDC577">
            <w:r w:rsidRPr="3BFDC577">
              <w:rPr>
                <w:b/>
                <w:bCs/>
              </w:rPr>
              <w:t>MH/SUD services</w:t>
            </w:r>
          </w:p>
        </w:tc>
        <w:tc>
          <w:tcPr>
            <w:tcW w:w="4657" w:type="dxa"/>
            <w:tcBorders>
              <w:top w:val="single" w:sz="8" w:space="0" w:color="000000" w:themeColor="text1"/>
              <w:left w:val="single" w:sz="8" w:space="0" w:color="000000" w:themeColor="text1"/>
              <w:bottom w:val="single" w:sz="8" w:space="0" w:color="000000" w:themeColor="text1"/>
              <w:right w:val="single" w:sz="24" w:space="0" w:color="000000" w:themeColor="text1"/>
            </w:tcBorders>
          </w:tcPr>
          <w:p w14:paraId="2827CF15" w14:textId="61DAB4CE" w:rsidR="3BFDC577" w:rsidRDefault="3BFDC577" w:rsidP="3BFDC577">
            <w:pPr>
              <w:rPr>
                <w:b/>
                <w:bCs/>
              </w:rPr>
            </w:pPr>
            <w:r w:rsidRPr="3BFDC577">
              <w:rPr>
                <w:b/>
                <w:bCs/>
              </w:rPr>
              <w:t>M/S services</w:t>
            </w:r>
          </w:p>
        </w:tc>
      </w:tr>
      <w:tr w:rsidR="3BFDC577" w14:paraId="645AE2AE" w14:textId="77777777" w:rsidTr="3BFDC577">
        <w:trPr>
          <w:trHeight w:val="300"/>
        </w:trPr>
        <w:tc>
          <w:tcPr>
            <w:tcW w:w="4643" w:type="dxa"/>
            <w:tcBorders>
              <w:top w:val="single" w:sz="8" w:space="0" w:color="000000" w:themeColor="text1"/>
              <w:left w:val="single" w:sz="24" w:space="0" w:color="000000" w:themeColor="text1"/>
              <w:bottom w:val="single" w:sz="24" w:space="0" w:color="000000" w:themeColor="text1"/>
              <w:right w:val="single" w:sz="8" w:space="0" w:color="000000" w:themeColor="text1"/>
            </w:tcBorders>
          </w:tcPr>
          <w:p w14:paraId="3D35439E" w14:textId="77777777" w:rsidR="3BFDC577" w:rsidRDefault="3BFDC577">
            <w:r>
              <w:t> </w:t>
            </w:r>
          </w:p>
        </w:tc>
        <w:tc>
          <w:tcPr>
            <w:tcW w:w="4657" w:type="dxa"/>
            <w:tcBorders>
              <w:top w:val="single" w:sz="8" w:space="0" w:color="000000" w:themeColor="text1"/>
              <w:left w:val="single" w:sz="8" w:space="0" w:color="000000" w:themeColor="text1"/>
              <w:bottom w:val="single" w:sz="24" w:space="0" w:color="000000" w:themeColor="text1"/>
              <w:right w:val="single" w:sz="24" w:space="0" w:color="000000" w:themeColor="text1"/>
            </w:tcBorders>
          </w:tcPr>
          <w:p w14:paraId="182A23D3" w14:textId="05016F88" w:rsidR="3BFDC577" w:rsidRDefault="3BFDC577" w:rsidP="3BFDC577"/>
        </w:tc>
      </w:tr>
    </w:tbl>
    <w:p w14:paraId="3D3694C3" w14:textId="6EECDB43" w:rsidR="007735E9" w:rsidRPr="006F4B81" w:rsidRDefault="007735E9" w:rsidP="3BFDC577"/>
    <w:tbl>
      <w:tblPr>
        <w:tblStyle w:val="TableGrid"/>
        <w:tblW w:w="9360" w:type="dxa"/>
        <w:tblLayout w:type="fixed"/>
        <w:tblLook w:val="06A0" w:firstRow="1" w:lastRow="0" w:firstColumn="1" w:lastColumn="0" w:noHBand="1" w:noVBand="1"/>
      </w:tblPr>
      <w:tblGrid>
        <w:gridCol w:w="9360"/>
      </w:tblGrid>
      <w:tr w:rsidR="56316BEC" w:rsidRPr="006F4B81" w14:paraId="3E4B2F1A" w14:textId="77777777" w:rsidTr="007D412F">
        <w:trPr>
          <w:trHeight w:val="300"/>
        </w:trPr>
        <w:tc>
          <w:tcPr>
            <w:tcW w:w="9360" w:type="dxa"/>
          </w:tcPr>
          <w:bookmarkEnd w:id="2"/>
          <w:p w14:paraId="5351A339" w14:textId="5BBB3F80" w:rsidR="6E636C0D" w:rsidRPr="006F4B81" w:rsidRDefault="602153EB" w:rsidP="00603F90">
            <w:pPr>
              <w:pStyle w:val="Heading1"/>
            </w:pPr>
            <w:r>
              <w:rPr>
                <w:u w:val="single"/>
              </w:rPr>
              <w:t>S</w:t>
            </w:r>
            <w:r w:rsidR="66036E3D">
              <w:rPr>
                <w:u w:val="single"/>
              </w:rPr>
              <w:t xml:space="preserve">ection </w:t>
            </w:r>
            <w:r w:rsidR="20F200E9" w:rsidRPr="006F4B81">
              <w:rPr>
                <w:u w:val="single"/>
              </w:rPr>
              <w:t>3</w:t>
            </w:r>
            <w:r w:rsidR="068FCC2D" w:rsidRPr="006F4B81">
              <w:t>.</w:t>
            </w:r>
            <w:r w:rsidR="6E636C0D" w:rsidRPr="006F4B81">
              <w:rPr>
                <w:rStyle w:val="FootnoteReference"/>
              </w:rPr>
              <w:footnoteReference w:id="4"/>
            </w:r>
            <w:r w:rsidR="4F417341" w:rsidRPr="006F4B81">
              <w:t xml:space="preserve"> Identify</w:t>
            </w:r>
            <w:r w:rsidR="1FF6C823">
              <w:t xml:space="preserve"> and define </w:t>
            </w:r>
            <w:r w:rsidR="4F417341" w:rsidRPr="006F4B81">
              <w:t>factors</w:t>
            </w:r>
            <w:r w:rsidR="1FF6C823">
              <w:t>, sources and evidentiary standards</w:t>
            </w:r>
          </w:p>
        </w:tc>
      </w:tr>
      <w:tr w:rsidR="56316BEC" w:rsidRPr="006F4B81" w14:paraId="5EF69652" w14:textId="77777777" w:rsidTr="007D412F">
        <w:trPr>
          <w:trHeight w:val="300"/>
        </w:trPr>
        <w:tc>
          <w:tcPr>
            <w:tcW w:w="9360" w:type="dxa"/>
          </w:tcPr>
          <w:p w14:paraId="0AE0815A" w14:textId="2E81A9ED" w:rsidR="00593A35" w:rsidRPr="006F4B81" w:rsidRDefault="4F7BE148" w:rsidP="006F4B81">
            <w:r>
              <w:t xml:space="preserve">Using the tables below, </w:t>
            </w:r>
            <w:r w:rsidR="00440A8F">
              <w:t xml:space="preserve">for </w:t>
            </w:r>
            <w:r w:rsidR="00063306">
              <w:t>CY 2024</w:t>
            </w:r>
            <w:r w:rsidR="00440A8F">
              <w:t xml:space="preserve">, and </w:t>
            </w:r>
            <w:r w:rsidR="009D0BDA">
              <w:t>identify</w:t>
            </w:r>
            <w:r w:rsidR="00CD77DC">
              <w:t>ing</w:t>
            </w:r>
            <w:r w:rsidR="009D0BDA">
              <w:t xml:space="preserve"> </w:t>
            </w:r>
            <w:r w:rsidR="00440A8F">
              <w:t>any information that is different for 202</w:t>
            </w:r>
            <w:r w:rsidR="00063306">
              <w:t>5</w:t>
            </w:r>
            <w:r w:rsidR="00440A8F">
              <w:t xml:space="preserve">, </w:t>
            </w:r>
            <w:r w:rsidR="706D16D9" w:rsidRPr="00ED6294">
              <w:rPr>
                <w:b/>
                <w:bCs/>
              </w:rPr>
              <w:t>i</w:t>
            </w:r>
            <w:r w:rsidR="0B7DC259" w:rsidRPr="00ED6294">
              <w:rPr>
                <w:b/>
                <w:bCs/>
              </w:rPr>
              <w:t xml:space="preserve">dentify </w:t>
            </w:r>
            <w:r w:rsidR="322A2B3F" w:rsidRPr="00ED6294">
              <w:rPr>
                <w:b/>
                <w:bCs/>
              </w:rPr>
              <w:t xml:space="preserve">and define </w:t>
            </w:r>
            <w:r w:rsidR="0B7DC259" w:rsidRPr="00ED6294">
              <w:rPr>
                <w:b/>
                <w:bCs/>
              </w:rPr>
              <w:t>all the factors</w:t>
            </w:r>
            <w:r w:rsidR="0B7DC259">
              <w:t xml:space="preserve"> (quantitative and qualitative</w:t>
            </w:r>
            <w:r w:rsidR="43C749C8">
              <w:t>,</w:t>
            </w:r>
            <w:r w:rsidR="0B7DC259">
              <w:t xml:space="preserve"> and label as appropriate) used to determine that the NQTL will apply to MH/SUD benefits and M/S benefits</w:t>
            </w:r>
            <w:r w:rsidR="7186E009">
              <w:t>.</w:t>
            </w:r>
            <w:r w:rsidR="0B7DC259">
              <w:t xml:space="preserve"> </w:t>
            </w:r>
          </w:p>
          <w:p w14:paraId="63FB1D42" w14:textId="0A2E6615" w:rsidR="00593A35" w:rsidRPr="007515E8" w:rsidRDefault="07BA3016" w:rsidP="006F4B81">
            <w:r w:rsidRPr="00997A63">
              <w:t>P</w:t>
            </w:r>
            <w:r w:rsidR="0B7DC259" w:rsidRPr="00997A63">
              <w:t>rovide</w:t>
            </w:r>
            <w:r w:rsidR="0B7DC259" w:rsidRPr="00ED6294">
              <w:t xml:space="preserve"> the </w:t>
            </w:r>
            <w:r w:rsidR="0B7DC259" w:rsidRPr="00ED6294">
              <w:rPr>
                <w:b/>
                <w:bCs/>
              </w:rPr>
              <w:t>evidentiary standards and sources used</w:t>
            </w:r>
            <w:r w:rsidR="0B7DC259" w:rsidRPr="00ED6294">
              <w:t xml:space="preserve"> </w:t>
            </w:r>
            <w:r w:rsidR="49154AE4" w:rsidRPr="00997A63">
              <w:t>to</w:t>
            </w:r>
            <w:r w:rsidR="49154AE4">
              <w:t xml:space="preserve"> define and support </w:t>
            </w:r>
            <w:r w:rsidR="4A76FBCC">
              <w:t xml:space="preserve">each identified </w:t>
            </w:r>
            <w:r w:rsidR="0B7DC259">
              <w:t>factor</w:t>
            </w:r>
            <w:r w:rsidR="49154AE4">
              <w:t xml:space="preserve">. </w:t>
            </w:r>
            <w:r w:rsidR="49154AE4" w:rsidRPr="00ED6294">
              <w:rPr>
                <w:u w:val="single"/>
              </w:rPr>
              <w:t>Every factor must be defined,</w:t>
            </w:r>
            <w:r w:rsidR="49154AE4">
              <w:t xml:space="preserve"> and </w:t>
            </w:r>
            <w:r>
              <w:t xml:space="preserve">any other source or evidentiary standard relied </w:t>
            </w:r>
            <w:r>
              <w:lastRenderedPageBreak/>
              <w:t xml:space="preserve">upon to design and apply the NQTL to MH/SUD benefits and M/S benefits </w:t>
            </w:r>
            <w:r w:rsidR="4319B68C">
              <w:t xml:space="preserve">must </w:t>
            </w:r>
            <w:r>
              <w:t xml:space="preserve">be </w:t>
            </w:r>
            <w:r w:rsidR="49154AE4">
              <w:t xml:space="preserve">provided. </w:t>
            </w:r>
            <w:r w:rsidR="1768AB4B">
              <w:t xml:space="preserve">All sources must be </w:t>
            </w:r>
            <w:r w:rsidR="1768AB4B" w:rsidRPr="00440A8F">
              <w:rPr>
                <w:u w:val="single"/>
              </w:rPr>
              <w:t xml:space="preserve">specifically </w:t>
            </w:r>
            <w:r w:rsidR="1768AB4B" w:rsidRPr="07603440">
              <w:rPr>
                <w:u w:val="single"/>
              </w:rPr>
              <w:t xml:space="preserve">identified and cited in the tables below. Any </w:t>
            </w:r>
            <w:r w:rsidR="00440A8F">
              <w:rPr>
                <w:u w:val="single"/>
              </w:rPr>
              <w:t xml:space="preserve">sections, pages, </w:t>
            </w:r>
            <w:r w:rsidR="1768AB4B" w:rsidRPr="07603440">
              <w:rPr>
                <w:u w:val="single"/>
              </w:rPr>
              <w:t>language, data</w:t>
            </w:r>
            <w:r w:rsidR="00CD77DC">
              <w:rPr>
                <w:u w:val="single"/>
              </w:rPr>
              <w:t>,</w:t>
            </w:r>
            <w:r w:rsidR="1768AB4B" w:rsidRPr="07603440">
              <w:rPr>
                <w:u w:val="single"/>
              </w:rPr>
              <w:t xml:space="preserve"> or other information relied upon from such sources must be specifically identified and cited.      </w:t>
            </w:r>
          </w:p>
          <w:p w14:paraId="5D24C15D" w14:textId="78323E33" w:rsidR="427C13F3" w:rsidRPr="007515E8" w:rsidRDefault="18B1B8C4" w:rsidP="006F4B81">
            <w:r w:rsidRPr="00C00AE3">
              <w:rPr>
                <w:u w:val="single"/>
              </w:rPr>
              <w:t>NOTE</w:t>
            </w:r>
            <w:r>
              <w:t>:</w:t>
            </w:r>
            <w:r w:rsidR="105BC4BB">
              <w:t xml:space="preserve"> If the factor inherently relies on quantitative measures (i.e., high cost, length of stay), provide the threshold or parameters upon which the plan would determine to apply the NQTL to that service</w:t>
            </w:r>
            <w:r w:rsidR="3B3BC6E5">
              <w:t xml:space="preserve"> and any applicable sources or </w:t>
            </w:r>
            <w:r w:rsidR="38D05F7A">
              <w:t xml:space="preserve">additional </w:t>
            </w:r>
            <w:r w:rsidR="3B3BC6E5">
              <w:t>evidentiary standards</w:t>
            </w:r>
            <w:r w:rsidR="105BC4BB">
              <w:t xml:space="preserve">. Analyses should include specific information, evidence, thresholds, or data that determine whether the NQTL will be applied. (For example, if factors such as safety or efficacy are used, the source and/or evidentiary standard shall be specifically defined, any thresholds or measures, and how such thresholds or measures are used to determine application of the factor, shall be provided).      </w:t>
            </w:r>
          </w:p>
          <w:p w14:paraId="4AB4E75B" w14:textId="77777777" w:rsidR="6E636C0D" w:rsidRDefault="484102BA" w:rsidP="006F4B81">
            <w:r>
              <w:t>If medical necessity is a factor, identify the specific medical necessity criteria used for each benefit classification</w:t>
            </w:r>
            <w:r w:rsidR="44482F4A">
              <w:t xml:space="preserve"> and sub-classification for both M/S and </w:t>
            </w:r>
            <w:r>
              <w:t xml:space="preserve">MH/SUD </w:t>
            </w:r>
            <w:r w:rsidR="44482F4A">
              <w:t xml:space="preserve">services. </w:t>
            </w:r>
            <w:r>
              <w:t xml:space="preserve">  </w:t>
            </w:r>
          </w:p>
          <w:p w14:paraId="7D1DC72E" w14:textId="3576180C" w:rsidR="001A69A3" w:rsidRPr="001A69A3" w:rsidRDefault="001A69A3" w:rsidP="001A69A3">
            <w:r>
              <w:t xml:space="preserve">With respect to </w:t>
            </w:r>
            <w:r w:rsidRPr="00ED6294">
              <w:rPr>
                <w:b/>
                <w:bCs/>
              </w:rPr>
              <w:t>Post-Claim Payment Retrospective review</w:t>
            </w:r>
            <w:r>
              <w:t xml:space="preserve">, </w:t>
            </w:r>
            <w:r w:rsidR="00195120">
              <w:t xml:space="preserve">define and </w:t>
            </w:r>
            <w:r w:rsidRPr="001A69A3">
              <w:t>de</w:t>
            </w:r>
            <w:r>
              <w:t xml:space="preserve">scribe the </w:t>
            </w:r>
            <w:r w:rsidRPr="001A69A3">
              <w:t xml:space="preserve">type of information </w:t>
            </w:r>
            <w:r>
              <w:t xml:space="preserve">that </w:t>
            </w:r>
            <w:r w:rsidRPr="001A69A3">
              <w:t>is reviewed for each category</w:t>
            </w:r>
            <w:r>
              <w:t xml:space="preserve"> of</w:t>
            </w:r>
            <w:r w:rsidRPr="001A69A3">
              <w:t xml:space="preserve"> fraud</w:t>
            </w:r>
            <w:r>
              <w:t>, waste</w:t>
            </w:r>
            <w:r w:rsidRPr="001A69A3">
              <w:t xml:space="preserve"> and abuse separately</w:t>
            </w:r>
            <w:r>
              <w:t xml:space="preserve">. Also </w:t>
            </w:r>
            <w:r w:rsidR="00195120">
              <w:t xml:space="preserve">define and </w:t>
            </w:r>
            <w:r w:rsidRPr="001A69A3">
              <w:t>de</w:t>
            </w:r>
            <w:r>
              <w:t xml:space="preserve">scribe whether </w:t>
            </w:r>
            <w:r w:rsidRPr="001A69A3">
              <w:t xml:space="preserve">any clinical or medical information is </w:t>
            </w:r>
            <w:r w:rsidR="00195120">
              <w:t xml:space="preserve">relied </w:t>
            </w:r>
            <w:r w:rsidR="00C00AE3">
              <w:t>up</w:t>
            </w:r>
            <w:r w:rsidR="00195120">
              <w:t xml:space="preserve">on </w:t>
            </w:r>
            <w:r>
              <w:t xml:space="preserve">for </w:t>
            </w:r>
            <w:r w:rsidRPr="001A69A3">
              <w:t>each category</w:t>
            </w:r>
            <w:r>
              <w:t xml:space="preserve">. </w:t>
            </w:r>
          </w:p>
          <w:p w14:paraId="43CBEFCB" w14:textId="2F399838" w:rsidR="001066D4" w:rsidRPr="001066D4" w:rsidRDefault="001A69A3" w:rsidP="001066D4">
            <w:r>
              <w:t xml:space="preserve"> </w:t>
            </w:r>
            <w:r w:rsidR="001066D4" w:rsidRPr="001066D4">
              <w:rPr>
                <w:b/>
                <w:bCs/>
              </w:rPr>
              <w:t xml:space="preserve">FAQ 45 Guidance: </w:t>
            </w:r>
            <w:hyperlink r:id="rId19">
              <w:r w:rsidR="001066D4" w:rsidRPr="001066D4">
                <w:rPr>
                  <w:rStyle w:val="Hyperlink"/>
                </w:rPr>
                <w:t>The FAQ 45</w:t>
              </w:r>
            </w:hyperlink>
            <w:r w:rsidR="001066D4" w:rsidRPr="001066D4">
              <w:t xml:space="preserve"> </w:t>
            </w:r>
          </w:p>
          <w:p w14:paraId="01BB166B" w14:textId="77777777" w:rsidR="001066D4" w:rsidRPr="001066D4" w:rsidRDefault="001066D4" w:rsidP="001066D4">
            <w:pPr>
              <w:rPr>
                <w:iCs/>
              </w:rPr>
            </w:pPr>
            <w:r w:rsidRPr="001066D4">
              <w:t xml:space="preserve">(Q2, #3) guidance stipulates that a sufficient analysis includes: </w:t>
            </w:r>
          </w:p>
          <w:p w14:paraId="0157A7EB" w14:textId="77777777" w:rsidR="001066D4" w:rsidRPr="001066D4" w:rsidRDefault="001066D4" w:rsidP="001066D4">
            <w:r w:rsidRPr="001066D4">
              <w:t xml:space="preserve">Identification of any factors, evidentiary standards or sources, or strategies or processes considered in the design or application of the NQTL and in determining which benefits, including both MH/SUD benefits and M/S benefits, are subject to the NQTL. Analyses should explain whether any factors were given more weight than others and the reason(s) for doing so, including an evaluation of any specific data used in the determination. </w:t>
            </w:r>
          </w:p>
          <w:p w14:paraId="1AD199D3" w14:textId="77777777" w:rsidR="001066D4" w:rsidRPr="001066D4" w:rsidRDefault="001066D4" w:rsidP="001066D4">
            <w:r w:rsidRPr="001066D4">
              <w:t xml:space="preserve">(Q2, # 4) guidance stipulates that a sufficient response includes: </w:t>
            </w:r>
          </w:p>
          <w:p w14:paraId="7606E7A5" w14:textId="77777777" w:rsidR="001066D4" w:rsidRPr="001066D4" w:rsidRDefault="001066D4" w:rsidP="001066D4">
            <w:r w:rsidRPr="001066D4">
              <w:t xml:space="preserve">To the extent the plan defines any of the factors, evidentiary standards, strategies, or processes in a quantitative manner, it must include the precise definitions used and any supporting sources. </w:t>
            </w:r>
          </w:p>
          <w:p w14:paraId="01F19440" w14:textId="77777777" w:rsidR="001066D4" w:rsidRPr="001066D4" w:rsidRDefault="001066D4" w:rsidP="001066D4">
            <w:r w:rsidRPr="001066D4">
              <w:t xml:space="preserve">(Q3, # 5) states that the following is insufficient: </w:t>
            </w:r>
          </w:p>
          <w:p w14:paraId="2BD11B51" w14:textId="77777777" w:rsidR="001066D4" w:rsidRPr="001066D4" w:rsidRDefault="001066D4" w:rsidP="001066D4">
            <w:r w:rsidRPr="001066D4">
              <w:t>Reference to factors and evidentiary standards that were defined or applied in a quantitative manner, without the precise definitions, data, and information necessary to assess their development or application.</w:t>
            </w:r>
          </w:p>
          <w:p w14:paraId="6A66570E" w14:textId="77777777" w:rsidR="002E3940" w:rsidRPr="002E3940" w:rsidRDefault="002E3940" w:rsidP="002E3940">
            <w:r w:rsidRPr="002E3940">
              <w:rPr>
                <w:b/>
                <w:bCs/>
              </w:rPr>
              <w:t>DOL Checklist Guidance:</w:t>
            </w:r>
            <w:r w:rsidRPr="002E3940">
              <w:t xml:space="preserve"> </w:t>
            </w:r>
            <w:hyperlink r:id="rId20">
              <w:r w:rsidRPr="002E3940">
                <w:rPr>
                  <w:rStyle w:val="Hyperlink"/>
                </w:rPr>
                <w:t>2020 MHPAEA Self-Compliance Tool</w:t>
              </w:r>
            </w:hyperlink>
          </w:p>
          <w:p w14:paraId="7326B542" w14:textId="77777777" w:rsidR="002E3940" w:rsidRPr="00D35C4C" w:rsidRDefault="002E3940" w:rsidP="002E3940">
            <w:r>
              <w:t>Examples of specific definitions for factors and evidentiary standards:</w:t>
            </w:r>
          </w:p>
          <w:p w14:paraId="2F04AAE0" w14:textId="77777777" w:rsidR="002E3940" w:rsidRPr="00D35C4C" w:rsidRDefault="002E3940" w:rsidP="00CD77DC">
            <w:pPr>
              <w:numPr>
                <w:ilvl w:val="1"/>
                <w:numId w:val="11"/>
              </w:numPr>
              <w:ind w:left="780"/>
            </w:pPr>
            <w:r>
              <w:lastRenderedPageBreak/>
              <w:t>Excessive utilization - utilization is two standard deviations above average utilization per episode of care.</w:t>
            </w:r>
          </w:p>
          <w:p w14:paraId="611C1DA1" w14:textId="77777777" w:rsidR="002E3940" w:rsidRPr="00D35C4C" w:rsidRDefault="002E3940" w:rsidP="00CD77DC">
            <w:pPr>
              <w:numPr>
                <w:ilvl w:val="1"/>
                <w:numId w:val="11"/>
              </w:numPr>
              <w:ind w:left="780"/>
            </w:pPr>
            <w:r>
              <w:t>Recent medical cost escalation may be considered as a factor based on internal claims data showing that medical cost for certain services increased 10 percent or more per year for two years.</w:t>
            </w:r>
          </w:p>
          <w:p w14:paraId="0EA9838E" w14:textId="77777777" w:rsidR="002E3940" w:rsidRPr="00D35C4C" w:rsidRDefault="002E3940" w:rsidP="00CD77DC">
            <w:pPr>
              <w:numPr>
                <w:ilvl w:val="1"/>
                <w:numId w:val="11"/>
              </w:numPr>
              <w:ind w:left="780"/>
            </w:pPr>
            <w:r>
              <w:t>Lack of adherence to quality standards may be considered as a factor when deviation from generally accepted national quality standards for a specific disease category occurs more than 30 percent of the time based on clinical chart reviews.</w:t>
            </w:r>
          </w:p>
          <w:p w14:paraId="18289ECD" w14:textId="77777777" w:rsidR="002E3940" w:rsidRPr="00D35C4C" w:rsidRDefault="002E3940" w:rsidP="00CD77DC">
            <w:pPr>
              <w:numPr>
                <w:ilvl w:val="1"/>
                <w:numId w:val="11"/>
              </w:numPr>
              <w:ind w:left="780"/>
            </w:pPr>
            <w:r>
              <w:t>High level of variation in length of stay may be considered as a factor when claims data shows that 25 percent of patients stayed longer than the median length of stay for acute hospital episodes of care.</w:t>
            </w:r>
          </w:p>
          <w:p w14:paraId="6960EB7F" w14:textId="77777777" w:rsidR="002E3940" w:rsidRPr="00D35C4C" w:rsidRDefault="002E3940" w:rsidP="00CD77DC">
            <w:pPr>
              <w:numPr>
                <w:ilvl w:val="1"/>
                <w:numId w:val="11"/>
              </w:numPr>
              <w:ind w:left="780"/>
            </w:pPr>
            <w:r>
              <w:t>High variability in cost per episode may be considered as a factor when episodes of outpatient care are two standard deviations higher in total cost than the average cost per episode 20 percent of the time in a 12-month period.</w:t>
            </w:r>
          </w:p>
          <w:p w14:paraId="60F1769B" w14:textId="5BB86EE3" w:rsidR="00154CA3" w:rsidRPr="006F4B81" w:rsidRDefault="002E3940" w:rsidP="00CD77DC">
            <w:pPr>
              <w:numPr>
                <w:ilvl w:val="1"/>
                <w:numId w:val="11"/>
              </w:numPr>
              <w:ind w:left="780"/>
            </w:pPr>
            <w:r>
              <w:t xml:space="preserve">Lack of clinical efficacy may be considered as a factor when more than 50 percent of outpatient episodes of care for specific diseases are not based on evidence-based interventions (as defined by nationally accepted best practices) in a 12- month sample of claims data. </w:t>
            </w:r>
          </w:p>
        </w:tc>
      </w:tr>
    </w:tbl>
    <w:p w14:paraId="42CB85C4" w14:textId="4D956BCA" w:rsidR="7A7C3813" w:rsidRDefault="7A7C3813" w:rsidP="006F4B81"/>
    <w:p w14:paraId="7854FC0C" w14:textId="4FE9488F" w:rsidR="002E3940" w:rsidRPr="00653C6B" w:rsidRDefault="002E3940" w:rsidP="00440A8F">
      <w:pPr>
        <w:widowControl/>
        <w:tabs>
          <w:tab w:val="clear" w:pos="461"/>
        </w:tabs>
        <w:autoSpaceDE/>
        <w:autoSpaceDN/>
        <w:spacing w:after="160" w:line="259" w:lineRule="auto"/>
        <w:ind w:right="0"/>
        <w:rPr>
          <w:b/>
          <w:bCs/>
        </w:rPr>
      </w:pPr>
      <w:r w:rsidRPr="3BFDC577">
        <w:rPr>
          <w:b/>
          <w:bCs/>
        </w:rPr>
        <w:t xml:space="preserve">For the following, if any of the requested information is different for MH/SUD than for M/S, identify any and all differences. </w:t>
      </w:r>
      <w:r w:rsidR="00997A63">
        <w:rPr>
          <w:b/>
          <w:bCs/>
        </w:rPr>
        <w:t xml:space="preserve">If notification is required rather than </w:t>
      </w:r>
      <w:r w:rsidR="008776EA">
        <w:rPr>
          <w:b/>
          <w:bCs/>
        </w:rPr>
        <w:t>P</w:t>
      </w:r>
      <w:r w:rsidR="00997A63">
        <w:rPr>
          <w:b/>
          <w:bCs/>
        </w:rPr>
        <w:t xml:space="preserve">rior </w:t>
      </w:r>
      <w:r w:rsidR="008776EA">
        <w:rPr>
          <w:b/>
          <w:bCs/>
        </w:rPr>
        <w:t>A</w:t>
      </w:r>
      <w:r w:rsidR="00997A63">
        <w:rPr>
          <w:b/>
          <w:bCs/>
        </w:rPr>
        <w:t xml:space="preserve">uthorization, provide all of the </w:t>
      </w:r>
      <w:r w:rsidR="00FC0653">
        <w:rPr>
          <w:b/>
          <w:bCs/>
        </w:rPr>
        <w:t xml:space="preserve">requested </w:t>
      </w:r>
      <w:r w:rsidR="00997A63">
        <w:rPr>
          <w:b/>
          <w:bCs/>
        </w:rPr>
        <w:t xml:space="preserve">information </w:t>
      </w:r>
      <w:r w:rsidR="00723C56">
        <w:rPr>
          <w:b/>
          <w:bCs/>
        </w:rPr>
        <w:t xml:space="preserve">separately </w:t>
      </w:r>
      <w:r w:rsidR="00997A63">
        <w:rPr>
          <w:b/>
          <w:bCs/>
        </w:rPr>
        <w:t xml:space="preserve">for notification. </w:t>
      </w:r>
    </w:p>
    <w:p w14:paraId="5D6B6874" w14:textId="4D945603" w:rsidR="6AD6D169" w:rsidRDefault="6AD6D169" w:rsidP="3BFDC577">
      <w:pPr>
        <w:rPr>
          <w:b/>
          <w:bCs/>
        </w:rPr>
      </w:pPr>
      <w:r w:rsidRPr="3BFDC577">
        <w:rPr>
          <w:b/>
          <w:bCs/>
        </w:rPr>
        <w:t>For a</w:t>
      </w:r>
      <w:r w:rsidR="00217226">
        <w:rPr>
          <w:b/>
          <w:bCs/>
        </w:rPr>
        <w:t>ll</w:t>
      </w:r>
      <w:r w:rsidRPr="3BFDC577">
        <w:rPr>
          <w:b/>
          <w:bCs/>
        </w:rPr>
        <w:t xml:space="preserve"> additional factors, please copy and paste </w:t>
      </w:r>
      <w:r w:rsidR="00741D58">
        <w:rPr>
          <w:b/>
          <w:bCs/>
        </w:rPr>
        <w:t xml:space="preserve">and complete </w:t>
      </w:r>
      <w:r w:rsidRPr="3BFDC577">
        <w:rPr>
          <w:b/>
          <w:bCs/>
        </w:rPr>
        <w:t>the Blank Factor Table located at the end of this document</w:t>
      </w:r>
      <w:r w:rsidR="00741D58">
        <w:rPr>
          <w:b/>
          <w:bCs/>
        </w:rPr>
        <w:t>.</w:t>
      </w:r>
      <w:r w:rsidRPr="3BFDC577">
        <w:rPr>
          <w:b/>
          <w:bCs/>
        </w:rPr>
        <w:t xml:space="preserve"> </w:t>
      </w:r>
    </w:p>
    <w:tbl>
      <w:tblPr>
        <w:tblStyle w:val="TableGrid"/>
        <w:tblW w:w="9315" w:type="dxa"/>
        <w:tblLayout w:type="fixed"/>
        <w:tblLook w:val="06A0" w:firstRow="1" w:lastRow="0" w:firstColumn="1" w:lastColumn="0" w:noHBand="1" w:noVBand="1"/>
      </w:tblPr>
      <w:tblGrid>
        <w:gridCol w:w="9315"/>
      </w:tblGrid>
      <w:tr w:rsidR="56316BEC" w:rsidRPr="006F4B81" w14:paraId="620A8E9A" w14:textId="77777777" w:rsidTr="3BFDC577">
        <w:trPr>
          <w:trHeight w:val="300"/>
        </w:trPr>
        <w:tc>
          <w:tcPr>
            <w:tcW w:w="9315"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tcMar>
              <w:left w:w="105" w:type="dxa"/>
              <w:right w:w="105" w:type="dxa"/>
            </w:tcMar>
          </w:tcPr>
          <w:p w14:paraId="2BB1232E" w14:textId="514D262A" w:rsidR="41D8776A" w:rsidRPr="006F4B81" w:rsidRDefault="00C6061F" w:rsidP="00823C14">
            <w:pPr>
              <w:pStyle w:val="Heading2"/>
            </w:pPr>
            <w:r>
              <w:t xml:space="preserve">Acute </w:t>
            </w:r>
            <w:r w:rsidR="41D8776A" w:rsidRPr="006F4B81">
              <w:t>Inpatient</w:t>
            </w:r>
            <w:r w:rsidR="006A2321">
              <w:t xml:space="preserve"> </w:t>
            </w:r>
          </w:p>
        </w:tc>
      </w:tr>
      <w:tr w:rsidR="56316BEC" w:rsidRPr="006F4B81" w14:paraId="6DE608AA" w14:textId="77777777" w:rsidTr="3BFDC577">
        <w:trPr>
          <w:trHeight w:val="300"/>
        </w:trPr>
        <w:tc>
          <w:tcPr>
            <w:tcW w:w="9315" w:type="dxa"/>
            <w:tcBorders>
              <w:top w:val="single" w:sz="24" w:space="0" w:color="auto"/>
              <w:left w:val="single" w:sz="24" w:space="0" w:color="auto"/>
              <w:right w:val="single" w:sz="24" w:space="0" w:color="auto"/>
            </w:tcBorders>
            <w:tcMar>
              <w:left w:w="105" w:type="dxa"/>
              <w:right w:w="105" w:type="dxa"/>
            </w:tcMar>
          </w:tcPr>
          <w:p w14:paraId="60B33E27" w14:textId="4D1CEF48" w:rsidR="56316BEC" w:rsidRPr="00603F90" w:rsidRDefault="511D65FD" w:rsidP="00603F90">
            <w:pPr>
              <w:pStyle w:val="Heading3"/>
            </w:pPr>
            <w:r>
              <w:t xml:space="preserve">NQTL: </w:t>
            </w:r>
            <w:r w:rsidR="57F76913">
              <w:t>Prior Authorization</w:t>
            </w:r>
            <w:r w:rsidR="23B87BC6">
              <w:t xml:space="preserve"> Factors</w:t>
            </w:r>
          </w:p>
        </w:tc>
      </w:tr>
      <w:tr w:rsidR="007822B7" w:rsidRPr="006F4B81" w14:paraId="719CD808" w14:textId="77777777" w:rsidTr="3BFDC577">
        <w:trPr>
          <w:trHeight w:val="332"/>
        </w:trPr>
        <w:tc>
          <w:tcPr>
            <w:tcW w:w="9315" w:type="dxa"/>
            <w:tcBorders>
              <w:left w:val="single" w:sz="24" w:space="0" w:color="auto"/>
              <w:right w:val="single" w:sz="24" w:space="0" w:color="auto"/>
            </w:tcBorders>
            <w:tcMar>
              <w:left w:w="105" w:type="dxa"/>
              <w:right w:w="105" w:type="dxa"/>
            </w:tcMar>
            <w:vAlign w:val="bottom"/>
          </w:tcPr>
          <w:p w14:paraId="22EB0124" w14:textId="208301B0" w:rsidR="007822B7" w:rsidRPr="00823C14" w:rsidRDefault="007822B7" w:rsidP="007822B7">
            <w:pPr>
              <w:spacing w:after="0"/>
              <w:ind w:right="0"/>
              <w:rPr>
                <w:b/>
                <w:bCs/>
              </w:rPr>
            </w:pPr>
            <w:r>
              <w:rPr>
                <w:b/>
                <w:bCs/>
              </w:rPr>
              <w:t>Factor 1</w:t>
            </w:r>
            <w:r w:rsidR="00997A63">
              <w:rPr>
                <w:b/>
                <w:bCs/>
              </w:rPr>
              <w:t>, identify and specifically define</w:t>
            </w:r>
            <w:r w:rsidR="00D03A62">
              <w:rPr>
                <w:b/>
                <w:bCs/>
              </w:rPr>
              <w:t>:</w:t>
            </w:r>
          </w:p>
        </w:tc>
      </w:tr>
      <w:tr w:rsidR="00157EDE" w:rsidRPr="006F4B81" w14:paraId="59F727D1" w14:textId="77777777" w:rsidTr="3BFDC577">
        <w:trPr>
          <w:trHeight w:val="440"/>
        </w:trPr>
        <w:tc>
          <w:tcPr>
            <w:tcW w:w="9315" w:type="dxa"/>
            <w:tcBorders>
              <w:left w:val="single" w:sz="24" w:space="0" w:color="auto"/>
              <w:right w:val="single" w:sz="24" w:space="0" w:color="auto"/>
            </w:tcBorders>
            <w:tcMar>
              <w:left w:w="105" w:type="dxa"/>
              <w:right w:w="105" w:type="dxa"/>
            </w:tcMar>
            <w:vAlign w:val="bottom"/>
          </w:tcPr>
          <w:p w14:paraId="75F5DA3C" w14:textId="6150C5E6" w:rsidR="00157EDE" w:rsidRPr="006F4B81" w:rsidRDefault="00157EDE" w:rsidP="00157EDE">
            <w:pPr>
              <w:spacing w:after="0"/>
            </w:pPr>
          </w:p>
        </w:tc>
      </w:tr>
      <w:tr w:rsidR="00D03A62" w:rsidRPr="006F4B81" w14:paraId="1CEAB854" w14:textId="77777777" w:rsidTr="3BFDC577">
        <w:trPr>
          <w:trHeight w:val="300"/>
        </w:trPr>
        <w:tc>
          <w:tcPr>
            <w:tcW w:w="9315" w:type="dxa"/>
            <w:tcBorders>
              <w:left w:val="single" w:sz="24" w:space="0" w:color="auto"/>
              <w:right w:val="single" w:sz="24" w:space="0" w:color="auto"/>
            </w:tcBorders>
            <w:tcMar>
              <w:left w:w="105" w:type="dxa"/>
              <w:right w:w="105" w:type="dxa"/>
            </w:tcMar>
          </w:tcPr>
          <w:p w14:paraId="1A78F780" w14:textId="413669DA" w:rsidR="00D03A62" w:rsidRPr="006F4B81" w:rsidRDefault="68BDC3AA" w:rsidP="00FE7AE3">
            <w:pPr>
              <w:tabs>
                <w:tab w:val="clear" w:pos="461"/>
              </w:tabs>
              <w:spacing w:after="0"/>
              <w:ind w:left="187"/>
              <w:rPr>
                <w:b/>
                <w:bCs/>
              </w:rPr>
            </w:pPr>
            <w:r w:rsidRPr="07603440">
              <w:rPr>
                <w:b/>
                <w:bCs/>
              </w:rPr>
              <w:t xml:space="preserve">Identify </w:t>
            </w:r>
            <w:r w:rsidR="4FD6666D" w:rsidRPr="07603440">
              <w:rPr>
                <w:b/>
                <w:bCs/>
              </w:rPr>
              <w:t xml:space="preserve">any </w:t>
            </w:r>
            <w:r w:rsidRPr="07603440">
              <w:rPr>
                <w:b/>
                <w:bCs/>
              </w:rPr>
              <w:t>sources used and specifically how such sources w</w:t>
            </w:r>
            <w:r w:rsidR="4FD6666D" w:rsidRPr="07603440">
              <w:rPr>
                <w:b/>
                <w:bCs/>
              </w:rPr>
              <w:t>ere</w:t>
            </w:r>
            <w:r w:rsidRPr="07603440">
              <w:rPr>
                <w:b/>
                <w:bCs/>
              </w:rPr>
              <w:t xml:space="preserve"> used to define and/or support </w:t>
            </w:r>
            <w:r w:rsidR="7C6BA4AE" w:rsidRPr="07603440">
              <w:rPr>
                <w:b/>
                <w:bCs/>
              </w:rPr>
              <w:t>F</w:t>
            </w:r>
            <w:r w:rsidRPr="07603440">
              <w:rPr>
                <w:b/>
                <w:bCs/>
              </w:rPr>
              <w:t>actor</w:t>
            </w:r>
            <w:r w:rsidR="7C6BA4AE" w:rsidRPr="07603440">
              <w:rPr>
                <w:b/>
                <w:bCs/>
              </w:rPr>
              <w:t xml:space="preserve"> </w:t>
            </w:r>
            <w:r w:rsidRPr="07603440">
              <w:rPr>
                <w:b/>
                <w:bCs/>
              </w:rPr>
              <w:t>1</w:t>
            </w:r>
            <w:r w:rsidR="00E045E7" w:rsidRPr="07603440">
              <w:rPr>
                <w:b/>
                <w:bCs/>
              </w:rPr>
              <w:t>.</w:t>
            </w:r>
            <w:r w:rsidR="7C6BA4AE" w:rsidRPr="07603440">
              <w:rPr>
                <w:b/>
                <w:bCs/>
              </w:rPr>
              <w:t xml:space="preserve"> </w:t>
            </w:r>
            <w:r>
              <w:t xml:space="preserve">(e.g., internal claims data) </w:t>
            </w:r>
          </w:p>
        </w:tc>
      </w:tr>
      <w:tr w:rsidR="00AB0AA9" w:rsidRPr="006F4B81" w14:paraId="357C8A37" w14:textId="77777777" w:rsidTr="3BFDC577">
        <w:trPr>
          <w:trHeight w:val="300"/>
        </w:trPr>
        <w:tc>
          <w:tcPr>
            <w:tcW w:w="9315" w:type="dxa"/>
            <w:tcBorders>
              <w:left w:val="single" w:sz="24" w:space="0" w:color="auto"/>
              <w:right w:val="single" w:sz="24" w:space="0" w:color="auto"/>
            </w:tcBorders>
            <w:tcMar>
              <w:left w:w="105" w:type="dxa"/>
              <w:right w:w="105" w:type="dxa"/>
            </w:tcMar>
          </w:tcPr>
          <w:p w14:paraId="734EEA39" w14:textId="77777777" w:rsidR="00AB0AA9" w:rsidRPr="54C449D3" w:rsidRDefault="00AB0AA9" w:rsidP="00D03A62">
            <w:pPr>
              <w:tabs>
                <w:tab w:val="clear" w:pos="461"/>
              </w:tabs>
              <w:ind w:left="180"/>
              <w:rPr>
                <w:b/>
                <w:bCs/>
              </w:rPr>
            </w:pPr>
          </w:p>
        </w:tc>
      </w:tr>
      <w:tr w:rsidR="00E6664A" w14:paraId="7F551F8C" w14:textId="77777777" w:rsidTr="3BFDC577">
        <w:trPr>
          <w:trHeight w:val="300"/>
        </w:trPr>
        <w:tc>
          <w:tcPr>
            <w:tcW w:w="9315" w:type="dxa"/>
            <w:tcBorders>
              <w:left w:val="single" w:sz="24" w:space="0" w:color="auto"/>
              <w:right w:val="single" w:sz="24" w:space="0" w:color="auto"/>
            </w:tcBorders>
            <w:tcMar>
              <w:left w:w="105" w:type="dxa"/>
              <w:right w:w="105" w:type="dxa"/>
            </w:tcMar>
          </w:tcPr>
          <w:p w14:paraId="107D408F" w14:textId="0288CD57" w:rsidR="00E6664A" w:rsidRDefault="25B187E0" w:rsidP="00B35885">
            <w:pPr>
              <w:spacing w:after="0"/>
              <w:ind w:left="187"/>
              <w:rPr>
                <w:b/>
                <w:bCs/>
              </w:rPr>
            </w:pPr>
            <w:r w:rsidRPr="07603440">
              <w:rPr>
                <w:b/>
                <w:bCs/>
              </w:rPr>
              <w:t>Identify any evidentiary standards used to define and/or support</w:t>
            </w:r>
            <w:r w:rsidR="11FF9EB3" w:rsidRPr="07603440">
              <w:rPr>
                <w:b/>
                <w:bCs/>
              </w:rPr>
              <w:t xml:space="preserve"> the development and application of</w:t>
            </w:r>
            <w:r w:rsidRPr="07603440">
              <w:rPr>
                <w:b/>
                <w:bCs/>
              </w:rPr>
              <w:t xml:space="preserve"> </w:t>
            </w:r>
            <w:r w:rsidR="5683A4D9" w:rsidRPr="07603440">
              <w:rPr>
                <w:b/>
                <w:bCs/>
              </w:rPr>
              <w:t>F</w:t>
            </w:r>
            <w:r w:rsidRPr="07603440">
              <w:rPr>
                <w:b/>
                <w:bCs/>
              </w:rPr>
              <w:t>actor</w:t>
            </w:r>
            <w:r w:rsidR="5683A4D9" w:rsidRPr="07603440">
              <w:rPr>
                <w:b/>
                <w:bCs/>
              </w:rPr>
              <w:t xml:space="preserve"> 1</w:t>
            </w:r>
            <w:r w:rsidR="00E045E7" w:rsidRPr="07603440">
              <w:rPr>
                <w:b/>
                <w:bCs/>
              </w:rPr>
              <w:t>.</w:t>
            </w:r>
            <w:r w:rsidR="5683A4D9" w:rsidRPr="07603440">
              <w:rPr>
                <w:b/>
                <w:bCs/>
              </w:rPr>
              <w:t xml:space="preserve"> </w:t>
            </w:r>
            <w:r>
              <w:t>(e.g., cost escalation of 10 percent or more per year for two years)</w:t>
            </w:r>
          </w:p>
        </w:tc>
      </w:tr>
      <w:tr w:rsidR="00692772" w14:paraId="70D6B283" w14:textId="77777777" w:rsidTr="00EE1AC4">
        <w:trPr>
          <w:trHeight w:val="422"/>
        </w:trPr>
        <w:tc>
          <w:tcPr>
            <w:tcW w:w="9315" w:type="dxa"/>
            <w:tcBorders>
              <w:left w:val="single" w:sz="24" w:space="0" w:color="auto"/>
              <w:right w:val="single" w:sz="24" w:space="0" w:color="auto"/>
            </w:tcBorders>
            <w:tcMar>
              <w:left w:w="105" w:type="dxa"/>
              <w:right w:w="105" w:type="dxa"/>
            </w:tcMar>
          </w:tcPr>
          <w:p w14:paraId="59A94614" w14:textId="037F61E9" w:rsidR="00692772" w:rsidRDefault="00692772" w:rsidP="00692772">
            <w:pPr>
              <w:spacing w:after="0"/>
            </w:pPr>
          </w:p>
        </w:tc>
      </w:tr>
      <w:tr w:rsidR="56316BEC" w:rsidRPr="006F4B81" w14:paraId="7FA78AB3" w14:textId="77777777" w:rsidTr="3BFDC577">
        <w:trPr>
          <w:trHeight w:val="300"/>
        </w:trPr>
        <w:tc>
          <w:tcPr>
            <w:tcW w:w="9315" w:type="dxa"/>
            <w:tcBorders>
              <w:top w:val="single" w:sz="24" w:space="0" w:color="auto"/>
              <w:left w:val="single" w:sz="24" w:space="0" w:color="auto"/>
              <w:right w:val="single" w:sz="24" w:space="0" w:color="auto"/>
            </w:tcBorders>
            <w:tcMar>
              <w:left w:w="105" w:type="dxa"/>
              <w:right w:w="105" w:type="dxa"/>
            </w:tcMar>
          </w:tcPr>
          <w:p w14:paraId="3CBF6520" w14:textId="44D3B7EE" w:rsidR="1A042FF1" w:rsidRPr="006F4B81" w:rsidRDefault="114CF51F" w:rsidP="00603F90">
            <w:pPr>
              <w:pStyle w:val="Heading3"/>
            </w:pPr>
            <w:r>
              <w:t>NQTL: Concurrent Review</w:t>
            </w:r>
            <w:r w:rsidR="2A181761">
              <w:t xml:space="preserve"> Factors</w:t>
            </w:r>
          </w:p>
        </w:tc>
      </w:tr>
      <w:tr w:rsidR="00DB4D94" w:rsidRPr="006F4B81" w14:paraId="0F06DB49" w14:textId="77777777" w:rsidTr="3BFDC577">
        <w:trPr>
          <w:trHeight w:val="300"/>
        </w:trPr>
        <w:tc>
          <w:tcPr>
            <w:tcW w:w="9315" w:type="dxa"/>
            <w:tcBorders>
              <w:left w:val="single" w:sz="24" w:space="0" w:color="auto"/>
              <w:right w:val="single" w:sz="24" w:space="0" w:color="auto"/>
            </w:tcBorders>
            <w:tcMar>
              <w:left w:w="105" w:type="dxa"/>
              <w:right w:w="105" w:type="dxa"/>
            </w:tcMar>
            <w:vAlign w:val="bottom"/>
          </w:tcPr>
          <w:p w14:paraId="19BB54C8" w14:textId="75962FED" w:rsidR="00DB4D94" w:rsidRPr="00603F90" w:rsidRDefault="00DB4D94" w:rsidP="00DB4D94">
            <w:pPr>
              <w:spacing w:after="0"/>
              <w:ind w:right="0"/>
              <w:rPr>
                <w:b/>
                <w:bCs/>
              </w:rPr>
            </w:pPr>
            <w:r>
              <w:rPr>
                <w:b/>
                <w:bCs/>
              </w:rPr>
              <w:t>Factor 1</w:t>
            </w:r>
            <w:r w:rsidR="00997A63">
              <w:rPr>
                <w:b/>
                <w:bCs/>
              </w:rPr>
              <w:t>, identify and specifically define</w:t>
            </w:r>
            <w:r>
              <w:rPr>
                <w:b/>
                <w:bCs/>
              </w:rPr>
              <w:t>:</w:t>
            </w:r>
          </w:p>
        </w:tc>
      </w:tr>
      <w:tr w:rsidR="00DB4D94" w:rsidRPr="006F4B81" w14:paraId="6019B8E0" w14:textId="77777777" w:rsidTr="3BFDC577">
        <w:trPr>
          <w:trHeight w:val="300"/>
        </w:trPr>
        <w:tc>
          <w:tcPr>
            <w:tcW w:w="9315" w:type="dxa"/>
            <w:tcBorders>
              <w:left w:val="single" w:sz="24" w:space="0" w:color="auto"/>
              <w:right w:val="single" w:sz="24" w:space="0" w:color="auto"/>
            </w:tcBorders>
            <w:tcMar>
              <w:left w:w="105" w:type="dxa"/>
              <w:right w:w="105" w:type="dxa"/>
            </w:tcMar>
            <w:vAlign w:val="bottom"/>
          </w:tcPr>
          <w:p w14:paraId="20E0834C" w14:textId="77777777" w:rsidR="00DB4D94" w:rsidRPr="00603F90" w:rsidRDefault="00DB4D94" w:rsidP="00DB4D94">
            <w:pPr>
              <w:spacing w:after="0"/>
              <w:ind w:right="0"/>
              <w:rPr>
                <w:b/>
                <w:bCs/>
              </w:rPr>
            </w:pPr>
          </w:p>
        </w:tc>
      </w:tr>
      <w:tr w:rsidR="00DB4D94" w:rsidRPr="006F4B81" w14:paraId="0B9AF627" w14:textId="77777777" w:rsidTr="3BFDC577">
        <w:trPr>
          <w:trHeight w:val="300"/>
        </w:trPr>
        <w:tc>
          <w:tcPr>
            <w:tcW w:w="9315" w:type="dxa"/>
            <w:tcBorders>
              <w:left w:val="single" w:sz="24" w:space="0" w:color="auto"/>
              <w:right w:val="single" w:sz="24" w:space="0" w:color="auto"/>
            </w:tcBorders>
            <w:tcMar>
              <w:left w:w="105" w:type="dxa"/>
              <w:right w:w="105" w:type="dxa"/>
            </w:tcMar>
          </w:tcPr>
          <w:p w14:paraId="3FE692CF" w14:textId="225428C0" w:rsidR="00DB4D94" w:rsidRPr="00603F90" w:rsidRDefault="7F6732C9" w:rsidP="3BFDC577">
            <w:pPr>
              <w:spacing w:after="0"/>
              <w:ind w:left="180" w:right="0"/>
              <w:rPr>
                <w:b/>
                <w:bCs/>
              </w:rPr>
            </w:pPr>
            <w:r w:rsidRPr="3BFDC577">
              <w:rPr>
                <w:b/>
                <w:bCs/>
              </w:rPr>
              <w:t xml:space="preserve">Identify any sources used and specifically how such sources were used to define and/or support Factor 1. </w:t>
            </w:r>
            <w:r w:rsidR="586CE3E8">
              <w:t xml:space="preserve">(e.g., internal claims data) </w:t>
            </w:r>
          </w:p>
        </w:tc>
      </w:tr>
      <w:tr w:rsidR="00DB4D94" w:rsidRPr="006F4B81" w14:paraId="7E03F651" w14:textId="77777777" w:rsidTr="3BFDC577">
        <w:trPr>
          <w:trHeight w:val="300"/>
        </w:trPr>
        <w:tc>
          <w:tcPr>
            <w:tcW w:w="9315" w:type="dxa"/>
            <w:tcBorders>
              <w:left w:val="single" w:sz="24" w:space="0" w:color="auto"/>
              <w:right w:val="single" w:sz="24" w:space="0" w:color="auto"/>
            </w:tcBorders>
            <w:tcMar>
              <w:left w:w="105" w:type="dxa"/>
              <w:right w:w="105" w:type="dxa"/>
            </w:tcMar>
          </w:tcPr>
          <w:p w14:paraId="7A6B3602" w14:textId="77777777" w:rsidR="00DB4D94" w:rsidRPr="00603F90" w:rsidRDefault="00DB4D94" w:rsidP="3BFDC577">
            <w:pPr>
              <w:spacing w:after="0"/>
              <w:ind w:left="90" w:right="0"/>
              <w:rPr>
                <w:b/>
                <w:bCs/>
              </w:rPr>
            </w:pPr>
          </w:p>
        </w:tc>
      </w:tr>
      <w:tr w:rsidR="00DB4D94" w:rsidRPr="006F4B81" w14:paraId="7642F0CA" w14:textId="77777777" w:rsidTr="3BFDC577">
        <w:trPr>
          <w:trHeight w:val="300"/>
        </w:trPr>
        <w:tc>
          <w:tcPr>
            <w:tcW w:w="9315" w:type="dxa"/>
            <w:tcBorders>
              <w:left w:val="single" w:sz="24" w:space="0" w:color="auto"/>
              <w:right w:val="single" w:sz="24" w:space="0" w:color="auto"/>
            </w:tcBorders>
            <w:tcMar>
              <w:left w:w="105" w:type="dxa"/>
              <w:right w:w="105" w:type="dxa"/>
            </w:tcMar>
          </w:tcPr>
          <w:p w14:paraId="3153C896" w14:textId="2B9E6EBE" w:rsidR="00DB4D94" w:rsidRPr="00603F90" w:rsidRDefault="586CE3E8" w:rsidP="3BFDC577">
            <w:pPr>
              <w:spacing w:after="0"/>
              <w:ind w:left="180" w:right="0"/>
              <w:rPr>
                <w:b/>
                <w:bCs/>
              </w:rPr>
            </w:pPr>
            <w:r w:rsidRPr="3BFDC577">
              <w:rPr>
                <w:b/>
                <w:bCs/>
              </w:rPr>
              <w:t xml:space="preserve">Identify any evidentiary standards used to define and/or support Factor 1. </w:t>
            </w:r>
            <w:r>
              <w:t>(e.g., cost escalation of 10 percent or more per year for two years)</w:t>
            </w:r>
          </w:p>
        </w:tc>
      </w:tr>
      <w:tr w:rsidR="3BFDC577" w14:paraId="0DD9F222" w14:textId="77777777" w:rsidTr="3BFDC577">
        <w:trPr>
          <w:trHeight w:val="300"/>
        </w:trPr>
        <w:tc>
          <w:tcPr>
            <w:tcW w:w="9315" w:type="dxa"/>
            <w:tcBorders>
              <w:left w:val="single" w:sz="24" w:space="0" w:color="auto"/>
              <w:right w:val="single" w:sz="24" w:space="0" w:color="auto"/>
            </w:tcBorders>
            <w:tcMar>
              <w:left w:w="105" w:type="dxa"/>
              <w:right w:w="105" w:type="dxa"/>
            </w:tcMar>
          </w:tcPr>
          <w:p w14:paraId="2C5BB9D6" w14:textId="6F4E49AB" w:rsidR="3BFDC577" w:rsidRDefault="3BFDC577" w:rsidP="3BFDC577">
            <w:pPr>
              <w:rPr>
                <w:b/>
                <w:bCs/>
              </w:rPr>
            </w:pPr>
          </w:p>
        </w:tc>
      </w:tr>
      <w:tr w:rsidR="00DB4D94" w:rsidRPr="006F4B81" w14:paraId="719DD7E4" w14:textId="77777777" w:rsidTr="3BFDC577">
        <w:trPr>
          <w:trHeight w:val="300"/>
        </w:trPr>
        <w:tc>
          <w:tcPr>
            <w:tcW w:w="9315" w:type="dxa"/>
            <w:tcBorders>
              <w:top w:val="single" w:sz="24" w:space="0" w:color="auto"/>
              <w:left w:val="single" w:sz="24" w:space="0" w:color="auto"/>
              <w:right w:val="single" w:sz="24" w:space="0" w:color="auto"/>
            </w:tcBorders>
            <w:tcMar>
              <w:left w:w="105" w:type="dxa"/>
              <w:right w:w="105" w:type="dxa"/>
            </w:tcMar>
          </w:tcPr>
          <w:p w14:paraId="2595745D" w14:textId="2D43B2FE" w:rsidR="00DB4D94" w:rsidRPr="006F4B81" w:rsidRDefault="752A1037" w:rsidP="00DB4D94">
            <w:pPr>
              <w:pStyle w:val="Heading3"/>
            </w:pPr>
            <w:r>
              <w:t xml:space="preserve">NQTL: Retrospective Review - Pre-claim Payment </w:t>
            </w:r>
            <w:r w:rsidR="1BF67646">
              <w:t>Factor</w:t>
            </w:r>
            <w:r w:rsidR="4094D91F">
              <w:t>s</w:t>
            </w:r>
          </w:p>
        </w:tc>
      </w:tr>
      <w:tr w:rsidR="0057632E" w:rsidRPr="006F4B81" w14:paraId="25FAA744" w14:textId="77777777" w:rsidTr="3BFDC577">
        <w:trPr>
          <w:trHeight w:val="300"/>
        </w:trPr>
        <w:tc>
          <w:tcPr>
            <w:tcW w:w="9315" w:type="dxa"/>
            <w:tcBorders>
              <w:left w:val="single" w:sz="24" w:space="0" w:color="auto"/>
              <w:right w:val="single" w:sz="24" w:space="0" w:color="auto"/>
            </w:tcBorders>
            <w:tcMar>
              <w:left w:w="105" w:type="dxa"/>
              <w:right w:w="105" w:type="dxa"/>
            </w:tcMar>
            <w:vAlign w:val="bottom"/>
          </w:tcPr>
          <w:p w14:paraId="12FEC631" w14:textId="48802ED4" w:rsidR="0057632E" w:rsidRDefault="0057632E" w:rsidP="0057632E">
            <w:pPr>
              <w:spacing w:after="0"/>
              <w:ind w:right="0"/>
              <w:rPr>
                <w:b/>
                <w:bCs/>
              </w:rPr>
            </w:pPr>
            <w:r>
              <w:rPr>
                <w:b/>
                <w:bCs/>
              </w:rPr>
              <w:t>Factor 1</w:t>
            </w:r>
            <w:r w:rsidR="00997A63">
              <w:rPr>
                <w:b/>
                <w:bCs/>
              </w:rPr>
              <w:t>, identify and specifically define</w:t>
            </w:r>
            <w:r>
              <w:rPr>
                <w:b/>
                <w:bCs/>
              </w:rPr>
              <w:t>:</w:t>
            </w:r>
          </w:p>
        </w:tc>
      </w:tr>
      <w:tr w:rsidR="0057632E" w:rsidRPr="006F4B81" w14:paraId="7D020B1D" w14:textId="77777777" w:rsidTr="3BFDC577">
        <w:trPr>
          <w:trHeight w:val="300"/>
        </w:trPr>
        <w:tc>
          <w:tcPr>
            <w:tcW w:w="9315" w:type="dxa"/>
            <w:tcBorders>
              <w:left w:val="single" w:sz="24" w:space="0" w:color="auto"/>
              <w:right w:val="single" w:sz="24" w:space="0" w:color="auto"/>
            </w:tcBorders>
            <w:tcMar>
              <w:left w:w="105" w:type="dxa"/>
              <w:right w:w="105" w:type="dxa"/>
            </w:tcMar>
            <w:vAlign w:val="bottom"/>
          </w:tcPr>
          <w:p w14:paraId="7EF7A1AB" w14:textId="77777777" w:rsidR="0057632E" w:rsidRDefault="0057632E" w:rsidP="0057632E">
            <w:pPr>
              <w:spacing w:after="0"/>
              <w:ind w:right="0"/>
              <w:rPr>
                <w:b/>
                <w:bCs/>
              </w:rPr>
            </w:pPr>
          </w:p>
        </w:tc>
      </w:tr>
      <w:tr w:rsidR="0057632E" w:rsidRPr="006F4B81" w14:paraId="5C1C64D1" w14:textId="77777777" w:rsidTr="3BFDC577">
        <w:trPr>
          <w:trHeight w:val="300"/>
        </w:trPr>
        <w:tc>
          <w:tcPr>
            <w:tcW w:w="9315" w:type="dxa"/>
            <w:tcBorders>
              <w:left w:val="single" w:sz="24" w:space="0" w:color="auto"/>
              <w:right w:val="single" w:sz="24" w:space="0" w:color="auto"/>
            </w:tcBorders>
            <w:tcMar>
              <w:left w:w="105" w:type="dxa"/>
              <w:right w:w="105" w:type="dxa"/>
            </w:tcMar>
          </w:tcPr>
          <w:p w14:paraId="5F3A56AF" w14:textId="7DB9CA4D" w:rsidR="0057632E" w:rsidRDefault="45CC0A2B" w:rsidP="3BFDC577">
            <w:pPr>
              <w:spacing w:after="0"/>
              <w:ind w:left="180" w:right="0"/>
              <w:rPr>
                <w:b/>
                <w:bCs/>
              </w:rPr>
            </w:pPr>
            <w:r w:rsidRPr="3BFDC577">
              <w:rPr>
                <w:b/>
                <w:bCs/>
              </w:rPr>
              <w:t xml:space="preserve">Identify any sources used and specifically how such sources were used to define and/or support Factor 1. </w:t>
            </w:r>
            <w:r w:rsidR="23892955">
              <w:t xml:space="preserve">(e.g., internal claims data) </w:t>
            </w:r>
          </w:p>
        </w:tc>
      </w:tr>
      <w:tr w:rsidR="0057632E" w:rsidRPr="006F4B81" w14:paraId="42155F23" w14:textId="77777777" w:rsidTr="3BFDC577">
        <w:trPr>
          <w:trHeight w:val="300"/>
        </w:trPr>
        <w:tc>
          <w:tcPr>
            <w:tcW w:w="9315" w:type="dxa"/>
            <w:tcBorders>
              <w:left w:val="single" w:sz="24" w:space="0" w:color="auto"/>
              <w:right w:val="single" w:sz="24" w:space="0" w:color="auto"/>
            </w:tcBorders>
            <w:tcMar>
              <w:left w:w="105" w:type="dxa"/>
              <w:right w:w="105" w:type="dxa"/>
            </w:tcMar>
          </w:tcPr>
          <w:p w14:paraId="49CC6A43" w14:textId="77777777" w:rsidR="0057632E" w:rsidRDefault="0057632E" w:rsidP="3BFDC577">
            <w:pPr>
              <w:spacing w:after="0"/>
              <w:ind w:left="90" w:right="0"/>
              <w:rPr>
                <w:b/>
                <w:bCs/>
              </w:rPr>
            </w:pPr>
          </w:p>
        </w:tc>
      </w:tr>
      <w:tr w:rsidR="0057632E" w:rsidRPr="006F4B81" w14:paraId="2E6E455C" w14:textId="77777777" w:rsidTr="3BFDC577">
        <w:trPr>
          <w:trHeight w:val="300"/>
        </w:trPr>
        <w:tc>
          <w:tcPr>
            <w:tcW w:w="9315" w:type="dxa"/>
            <w:tcBorders>
              <w:left w:val="single" w:sz="24" w:space="0" w:color="auto"/>
              <w:right w:val="single" w:sz="24" w:space="0" w:color="auto"/>
            </w:tcBorders>
            <w:tcMar>
              <w:left w:w="105" w:type="dxa"/>
              <w:right w:w="105" w:type="dxa"/>
            </w:tcMar>
          </w:tcPr>
          <w:p w14:paraId="69604CC6" w14:textId="7B1EAC9C" w:rsidR="0057632E" w:rsidRDefault="23892955" w:rsidP="3BFDC577">
            <w:pPr>
              <w:spacing w:after="0"/>
              <w:ind w:left="180" w:right="0"/>
              <w:rPr>
                <w:b/>
                <w:bCs/>
              </w:rPr>
            </w:pPr>
            <w:r w:rsidRPr="3BFDC577">
              <w:rPr>
                <w:b/>
                <w:bCs/>
              </w:rPr>
              <w:t xml:space="preserve">Identify any evidentiary standards used to define and/or support Factor 1. </w:t>
            </w:r>
            <w:r>
              <w:t>(e.g., cost escalation of 10 percent or more per year for two years)</w:t>
            </w:r>
          </w:p>
        </w:tc>
      </w:tr>
      <w:tr w:rsidR="3BFDC577" w14:paraId="6223F73A" w14:textId="77777777" w:rsidTr="3BFDC577">
        <w:trPr>
          <w:trHeight w:val="300"/>
        </w:trPr>
        <w:tc>
          <w:tcPr>
            <w:tcW w:w="9315" w:type="dxa"/>
            <w:tcBorders>
              <w:left w:val="single" w:sz="24" w:space="0" w:color="auto"/>
              <w:right w:val="single" w:sz="24" w:space="0" w:color="auto"/>
            </w:tcBorders>
            <w:tcMar>
              <w:left w:w="105" w:type="dxa"/>
              <w:right w:w="105" w:type="dxa"/>
            </w:tcMar>
          </w:tcPr>
          <w:p w14:paraId="1C08B068" w14:textId="525C3074" w:rsidR="3BFDC577" w:rsidRDefault="3BFDC577" w:rsidP="3BFDC577">
            <w:pPr>
              <w:rPr>
                <w:b/>
                <w:bCs/>
              </w:rPr>
            </w:pPr>
          </w:p>
        </w:tc>
      </w:tr>
      <w:tr w:rsidR="008171E5" w:rsidRPr="006F4B81" w14:paraId="7A230135" w14:textId="77777777" w:rsidTr="3BFDC577">
        <w:tblPrEx>
          <w:tblLook w:val="04A0" w:firstRow="1" w:lastRow="0" w:firstColumn="1" w:lastColumn="0" w:noHBand="0" w:noVBand="1"/>
        </w:tblPrEx>
        <w:trPr>
          <w:trHeight w:val="300"/>
        </w:trPr>
        <w:tc>
          <w:tcPr>
            <w:tcW w:w="9315" w:type="dxa"/>
            <w:tcBorders>
              <w:top w:val="single" w:sz="24" w:space="0" w:color="000000" w:themeColor="text1"/>
              <w:left w:val="single" w:sz="24" w:space="0" w:color="000000" w:themeColor="text1"/>
              <w:right w:val="single" w:sz="24" w:space="0" w:color="000000" w:themeColor="text1"/>
            </w:tcBorders>
          </w:tcPr>
          <w:p w14:paraId="280C4796" w14:textId="1D6AB2D3" w:rsidR="008171E5" w:rsidRPr="006F4B81" w:rsidRDefault="008171E5" w:rsidP="00BB3A7E">
            <w:pPr>
              <w:pStyle w:val="Heading3"/>
            </w:pPr>
            <w:r>
              <w:t>NQTL: Retrospective Review - Post-claim Payment Factors</w:t>
            </w:r>
          </w:p>
        </w:tc>
      </w:tr>
      <w:tr w:rsidR="008171E5" w14:paraId="08629F92" w14:textId="77777777" w:rsidTr="3BFDC577">
        <w:tblPrEx>
          <w:tblLook w:val="04A0" w:firstRow="1" w:lastRow="0" w:firstColumn="1" w:lastColumn="0" w:noHBand="0" w:noVBand="1"/>
        </w:tblPrEx>
        <w:trPr>
          <w:trHeight w:val="300"/>
        </w:trPr>
        <w:tc>
          <w:tcPr>
            <w:tcW w:w="9315" w:type="dxa"/>
            <w:tcBorders>
              <w:left w:val="single" w:sz="24" w:space="0" w:color="000000" w:themeColor="text1"/>
              <w:right w:val="single" w:sz="24" w:space="0" w:color="000000" w:themeColor="text1"/>
            </w:tcBorders>
          </w:tcPr>
          <w:p w14:paraId="2BF2458B" w14:textId="79A33A3A" w:rsidR="008171E5" w:rsidRDefault="008171E5" w:rsidP="00BB3A7E">
            <w:pPr>
              <w:spacing w:after="0"/>
              <w:ind w:right="0"/>
              <w:rPr>
                <w:b/>
                <w:bCs/>
              </w:rPr>
            </w:pPr>
            <w:r>
              <w:rPr>
                <w:b/>
                <w:bCs/>
              </w:rPr>
              <w:t>Factor 1</w:t>
            </w:r>
            <w:r w:rsidR="00997A63">
              <w:rPr>
                <w:b/>
                <w:bCs/>
              </w:rPr>
              <w:t>, identify and specifically define</w:t>
            </w:r>
            <w:r>
              <w:rPr>
                <w:b/>
                <w:bCs/>
              </w:rPr>
              <w:t>:</w:t>
            </w:r>
          </w:p>
        </w:tc>
      </w:tr>
      <w:tr w:rsidR="008171E5" w14:paraId="1D29E3C2" w14:textId="77777777" w:rsidTr="3BFDC577">
        <w:tblPrEx>
          <w:tblLook w:val="04A0" w:firstRow="1" w:lastRow="0" w:firstColumn="1" w:lastColumn="0" w:noHBand="0" w:noVBand="1"/>
        </w:tblPrEx>
        <w:trPr>
          <w:trHeight w:val="300"/>
        </w:trPr>
        <w:tc>
          <w:tcPr>
            <w:tcW w:w="9315" w:type="dxa"/>
            <w:tcBorders>
              <w:left w:val="single" w:sz="24" w:space="0" w:color="000000" w:themeColor="text1"/>
              <w:right w:val="single" w:sz="24" w:space="0" w:color="000000" w:themeColor="text1"/>
            </w:tcBorders>
          </w:tcPr>
          <w:p w14:paraId="4A904EBF" w14:textId="77777777" w:rsidR="008171E5" w:rsidRDefault="008171E5" w:rsidP="00BB3A7E">
            <w:pPr>
              <w:spacing w:after="0"/>
              <w:ind w:right="0"/>
              <w:rPr>
                <w:b/>
                <w:bCs/>
              </w:rPr>
            </w:pPr>
          </w:p>
        </w:tc>
      </w:tr>
      <w:tr w:rsidR="008171E5" w14:paraId="5F496974" w14:textId="77777777" w:rsidTr="3BFDC577">
        <w:tblPrEx>
          <w:tblLook w:val="04A0" w:firstRow="1" w:lastRow="0" w:firstColumn="1" w:lastColumn="0" w:noHBand="0" w:noVBand="1"/>
        </w:tblPrEx>
        <w:trPr>
          <w:trHeight w:val="300"/>
        </w:trPr>
        <w:tc>
          <w:tcPr>
            <w:tcW w:w="9315" w:type="dxa"/>
            <w:tcBorders>
              <w:left w:val="single" w:sz="24" w:space="0" w:color="000000" w:themeColor="text1"/>
              <w:right w:val="single" w:sz="24" w:space="0" w:color="000000" w:themeColor="text1"/>
            </w:tcBorders>
          </w:tcPr>
          <w:p w14:paraId="6B13524E" w14:textId="3550A672" w:rsidR="008171E5" w:rsidRDefault="08318909" w:rsidP="3BFDC577">
            <w:pPr>
              <w:spacing w:after="0"/>
              <w:ind w:left="180" w:right="0"/>
              <w:rPr>
                <w:b/>
                <w:bCs/>
              </w:rPr>
            </w:pPr>
            <w:r w:rsidRPr="3BFDC577">
              <w:rPr>
                <w:b/>
                <w:bCs/>
              </w:rPr>
              <w:t xml:space="preserve">Identify any sources used and specifically how such sources were used to define and/or support Factor 1. </w:t>
            </w:r>
            <w:r w:rsidR="73C781E6">
              <w:t xml:space="preserve">(e.g., internal claims data) </w:t>
            </w:r>
          </w:p>
        </w:tc>
      </w:tr>
      <w:tr w:rsidR="008171E5" w14:paraId="4E403606" w14:textId="77777777" w:rsidTr="00EE1AC4">
        <w:tblPrEx>
          <w:tblLook w:val="04A0" w:firstRow="1" w:lastRow="0" w:firstColumn="1" w:lastColumn="0" w:noHBand="0" w:noVBand="1"/>
        </w:tblPrEx>
        <w:trPr>
          <w:trHeight w:val="440"/>
        </w:trPr>
        <w:tc>
          <w:tcPr>
            <w:tcW w:w="9315" w:type="dxa"/>
            <w:tcBorders>
              <w:left w:val="single" w:sz="24" w:space="0" w:color="000000" w:themeColor="text1"/>
              <w:right w:val="single" w:sz="24" w:space="0" w:color="000000" w:themeColor="text1"/>
            </w:tcBorders>
          </w:tcPr>
          <w:p w14:paraId="1E5F6F5E" w14:textId="77777777" w:rsidR="008171E5" w:rsidRDefault="008171E5" w:rsidP="3BFDC577">
            <w:pPr>
              <w:spacing w:after="0"/>
              <w:ind w:left="90" w:right="0"/>
              <w:rPr>
                <w:b/>
                <w:bCs/>
              </w:rPr>
            </w:pPr>
          </w:p>
        </w:tc>
      </w:tr>
      <w:tr w:rsidR="008171E5" w14:paraId="1DEB5F70" w14:textId="77777777" w:rsidTr="3BFDC577">
        <w:tblPrEx>
          <w:tblLook w:val="04A0" w:firstRow="1" w:lastRow="0" w:firstColumn="1" w:lastColumn="0" w:noHBand="0" w:noVBand="1"/>
        </w:tblPrEx>
        <w:trPr>
          <w:trHeight w:val="300"/>
        </w:trPr>
        <w:tc>
          <w:tcPr>
            <w:tcW w:w="9315" w:type="dxa"/>
            <w:tcBorders>
              <w:left w:val="single" w:sz="24" w:space="0" w:color="000000" w:themeColor="text1"/>
              <w:right w:val="single" w:sz="24" w:space="0" w:color="000000" w:themeColor="text1"/>
            </w:tcBorders>
          </w:tcPr>
          <w:p w14:paraId="10656BF5" w14:textId="77777777" w:rsidR="008171E5" w:rsidRDefault="73C781E6" w:rsidP="3BFDC577">
            <w:pPr>
              <w:spacing w:after="0"/>
              <w:ind w:left="180" w:right="0"/>
              <w:rPr>
                <w:b/>
                <w:bCs/>
              </w:rPr>
            </w:pPr>
            <w:r w:rsidRPr="3BFDC577">
              <w:rPr>
                <w:b/>
                <w:bCs/>
              </w:rPr>
              <w:t xml:space="preserve">Identify any evidentiary standards used to define and/or support Factor 1. </w:t>
            </w:r>
            <w:r>
              <w:t>(e.g., cost escalation of 10 percent or more per year for two years)</w:t>
            </w:r>
          </w:p>
        </w:tc>
      </w:tr>
      <w:tr w:rsidR="3BFDC577" w14:paraId="60F1EEB0" w14:textId="77777777" w:rsidTr="3BFDC577">
        <w:tblPrEx>
          <w:tblLook w:val="04A0" w:firstRow="1" w:lastRow="0" w:firstColumn="1" w:lastColumn="0" w:noHBand="0" w:noVBand="1"/>
        </w:tblPrEx>
        <w:trPr>
          <w:trHeight w:val="300"/>
        </w:trPr>
        <w:tc>
          <w:tcPr>
            <w:tcW w:w="9315" w:type="dxa"/>
            <w:tcBorders>
              <w:left w:val="single" w:sz="24" w:space="0" w:color="000000" w:themeColor="text1"/>
              <w:right w:val="single" w:sz="24" w:space="0" w:color="000000" w:themeColor="text1"/>
            </w:tcBorders>
          </w:tcPr>
          <w:p w14:paraId="71EE5371" w14:textId="578D7F36" w:rsidR="3BFDC577" w:rsidRDefault="3BFDC577" w:rsidP="3BFDC577">
            <w:pPr>
              <w:rPr>
                <w:b/>
                <w:bCs/>
              </w:rPr>
            </w:pPr>
          </w:p>
        </w:tc>
      </w:tr>
    </w:tbl>
    <w:p w14:paraId="6B755ED8" w14:textId="578640DD" w:rsidR="56316BEC" w:rsidRDefault="56316BEC" w:rsidP="006F4B81"/>
    <w:tbl>
      <w:tblPr>
        <w:tblStyle w:val="TableGrid"/>
        <w:tblW w:w="0" w:type="auto"/>
        <w:tblLook w:val="06A0" w:firstRow="1" w:lastRow="0" w:firstColumn="1" w:lastColumn="0" w:noHBand="1" w:noVBand="1"/>
      </w:tblPr>
      <w:tblGrid>
        <w:gridCol w:w="9300"/>
      </w:tblGrid>
      <w:tr w:rsidR="07603440" w14:paraId="529DCFBE" w14:textId="77777777" w:rsidTr="00217226">
        <w:trPr>
          <w:trHeight w:val="300"/>
        </w:trPr>
        <w:tc>
          <w:tcPr>
            <w:tcW w:w="930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tcMar>
              <w:left w:w="105" w:type="dxa"/>
              <w:right w:w="105" w:type="dxa"/>
            </w:tcMar>
          </w:tcPr>
          <w:p w14:paraId="3B29BD6E" w14:textId="6612CDE3" w:rsidR="0B6E92F4" w:rsidRDefault="0B6E92F4" w:rsidP="07603440">
            <w:pPr>
              <w:pStyle w:val="Heading2"/>
            </w:pPr>
            <w:r>
              <w:t>Sub-a</w:t>
            </w:r>
            <w:r w:rsidR="07603440">
              <w:t xml:space="preserve">cute Inpatient </w:t>
            </w:r>
          </w:p>
        </w:tc>
      </w:tr>
      <w:tr w:rsidR="07603440" w14:paraId="3D8A5BA3" w14:textId="77777777" w:rsidTr="00217226">
        <w:trPr>
          <w:trHeight w:val="300"/>
        </w:trPr>
        <w:tc>
          <w:tcPr>
            <w:tcW w:w="9300" w:type="dxa"/>
            <w:tcBorders>
              <w:top w:val="single" w:sz="24" w:space="0" w:color="auto"/>
              <w:left w:val="single" w:sz="24" w:space="0" w:color="auto"/>
              <w:right w:val="single" w:sz="24" w:space="0" w:color="auto"/>
            </w:tcBorders>
            <w:tcMar>
              <w:left w:w="105" w:type="dxa"/>
              <w:right w:w="105" w:type="dxa"/>
            </w:tcMar>
          </w:tcPr>
          <w:p w14:paraId="3738F378" w14:textId="4D1CEF48" w:rsidR="07603440" w:rsidRDefault="07603440" w:rsidP="07603440">
            <w:pPr>
              <w:pStyle w:val="Heading3"/>
            </w:pPr>
            <w:r>
              <w:t>NQTL: Prior Authorization Factors</w:t>
            </w:r>
          </w:p>
        </w:tc>
      </w:tr>
      <w:tr w:rsidR="07603440" w14:paraId="3BD70345" w14:textId="77777777" w:rsidTr="00217226">
        <w:trPr>
          <w:trHeight w:val="332"/>
        </w:trPr>
        <w:tc>
          <w:tcPr>
            <w:tcW w:w="9300" w:type="dxa"/>
            <w:tcBorders>
              <w:left w:val="single" w:sz="24" w:space="0" w:color="auto"/>
              <w:right w:val="single" w:sz="24" w:space="0" w:color="auto"/>
            </w:tcBorders>
            <w:tcMar>
              <w:left w:w="105" w:type="dxa"/>
              <w:right w:w="105" w:type="dxa"/>
            </w:tcMar>
            <w:vAlign w:val="bottom"/>
          </w:tcPr>
          <w:p w14:paraId="6DBC7F6B" w14:textId="361D320F" w:rsidR="07603440" w:rsidRDefault="07603440" w:rsidP="07603440">
            <w:pPr>
              <w:spacing w:after="0"/>
              <w:ind w:right="0"/>
              <w:rPr>
                <w:b/>
                <w:bCs/>
              </w:rPr>
            </w:pPr>
            <w:r w:rsidRPr="07603440">
              <w:rPr>
                <w:b/>
                <w:bCs/>
              </w:rPr>
              <w:t>Factor 1</w:t>
            </w:r>
            <w:r w:rsidR="00997A63">
              <w:rPr>
                <w:b/>
                <w:bCs/>
              </w:rPr>
              <w:t>, identify and specifically define</w:t>
            </w:r>
            <w:r w:rsidRPr="07603440">
              <w:rPr>
                <w:b/>
                <w:bCs/>
              </w:rPr>
              <w:t>:</w:t>
            </w:r>
          </w:p>
        </w:tc>
      </w:tr>
      <w:tr w:rsidR="07603440" w14:paraId="0221B25F" w14:textId="77777777" w:rsidTr="00217226">
        <w:trPr>
          <w:trHeight w:val="440"/>
        </w:trPr>
        <w:tc>
          <w:tcPr>
            <w:tcW w:w="9300" w:type="dxa"/>
            <w:tcBorders>
              <w:left w:val="single" w:sz="24" w:space="0" w:color="auto"/>
              <w:right w:val="single" w:sz="24" w:space="0" w:color="auto"/>
            </w:tcBorders>
            <w:tcMar>
              <w:left w:w="105" w:type="dxa"/>
              <w:right w:w="105" w:type="dxa"/>
            </w:tcMar>
            <w:vAlign w:val="bottom"/>
          </w:tcPr>
          <w:p w14:paraId="7D6EA419" w14:textId="6150C5E6" w:rsidR="07603440" w:rsidRDefault="07603440" w:rsidP="07603440">
            <w:pPr>
              <w:spacing w:after="0"/>
            </w:pPr>
          </w:p>
        </w:tc>
      </w:tr>
      <w:tr w:rsidR="07603440" w14:paraId="23843BFB" w14:textId="77777777" w:rsidTr="00217226">
        <w:trPr>
          <w:trHeight w:val="300"/>
        </w:trPr>
        <w:tc>
          <w:tcPr>
            <w:tcW w:w="9300" w:type="dxa"/>
            <w:tcBorders>
              <w:left w:val="single" w:sz="24" w:space="0" w:color="auto"/>
              <w:right w:val="single" w:sz="24" w:space="0" w:color="auto"/>
            </w:tcBorders>
            <w:tcMar>
              <w:left w:w="105" w:type="dxa"/>
              <w:right w:w="105" w:type="dxa"/>
            </w:tcMar>
          </w:tcPr>
          <w:p w14:paraId="3438329C" w14:textId="413669DA" w:rsidR="07603440" w:rsidRDefault="07603440" w:rsidP="07603440">
            <w:pPr>
              <w:tabs>
                <w:tab w:val="clear" w:pos="461"/>
              </w:tabs>
              <w:spacing w:after="0"/>
              <w:ind w:left="187"/>
              <w:rPr>
                <w:b/>
                <w:bCs/>
              </w:rPr>
            </w:pPr>
            <w:r w:rsidRPr="07603440">
              <w:rPr>
                <w:b/>
                <w:bCs/>
              </w:rPr>
              <w:t xml:space="preserve">Identify any sources used and specifically how such sources were used to define and/or support Factor 1. </w:t>
            </w:r>
            <w:r>
              <w:t xml:space="preserve">(e.g., internal claims data) </w:t>
            </w:r>
          </w:p>
        </w:tc>
      </w:tr>
      <w:tr w:rsidR="07603440" w14:paraId="58DE9096" w14:textId="77777777" w:rsidTr="00217226">
        <w:trPr>
          <w:trHeight w:val="300"/>
        </w:trPr>
        <w:tc>
          <w:tcPr>
            <w:tcW w:w="9300" w:type="dxa"/>
            <w:tcBorders>
              <w:left w:val="single" w:sz="24" w:space="0" w:color="auto"/>
              <w:right w:val="single" w:sz="24" w:space="0" w:color="auto"/>
            </w:tcBorders>
            <w:tcMar>
              <w:left w:w="105" w:type="dxa"/>
              <w:right w:w="105" w:type="dxa"/>
            </w:tcMar>
          </w:tcPr>
          <w:p w14:paraId="2B60D1B5" w14:textId="77777777" w:rsidR="07603440" w:rsidRDefault="07603440" w:rsidP="07603440">
            <w:pPr>
              <w:tabs>
                <w:tab w:val="clear" w:pos="461"/>
              </w:tabs>
              <w:ind w:left="180"/>
              <w:rPr>
                <w:b/>
                <w:bCs/>
              </w:rPr>
            </w:pPr>
          </w:p>
        </w:tc>
      </w:tr>
      <w:tr w:rsidR="07603440" w14:paraId="18C55EB8" w14:textId="77777777" w:rsidTr="00217226">
        <w:trPr>
          <w:trHeight w:val="300"/>
        </w:trPr>
        <w:tc>
          <w:tcPr>
            <w:tcW w:w="9300" w:type="dxa"/>
            <w:tcBorders>
              <w:left w:val="single" w:sz="24" w:space="0" w:color="auto"/>
              <w:right w:val="single" w:sz="24" w:space="0" w:color="auto"/>
            </w:tcBorders>
            <w:tcMar>
              <w:left w:w="105" w:type="dxa"/>
              <w:right w:w="105" w:type="dxa"/>
            </w:tcMar>
          </w:tcPr>
          <w:p w14:paraId="76A30AEE" w14:textId="0288CD57" w:rsidR="07603440" w:rsidRDefault="07603440" w:rsidP="07603440">
            <w:pPr>
              <w:spacing w:after="0"/>
              <w:ind w:left="187"/>
              <w:rPr>
                <w:b/>
                <w:bCs/>
              </w:rPr>
            </w:pPr>
            <w:r w:rsidRPr="07603440">
              <w:rPr>
                <w:b/>
                <w:bCs/>
              </w:rPr>
              <w:t xml:space="preserve">Identify any evidentiary standards used to define and/or support the development and application of Factor 1. </w:t>
            </w:r>
            <w:r>
              <w:t>(e.g., cost escalation of 10 percent or more per year for two years)</w:t>
            </w:r>
          </w:p>
        </w:tc>
      </w:tr>
      <w:tr w:rsidR="3BFDC577" w14:paraId="4A22B290" w14:textId="77777777" w:rsidTr="3BFDC577">
        <w:trPr>
          <w:trHeight w:val="300"/>
        </w:trPr>
        <w:tc>
          <w:tcPr>
            <w:tcW w:w="9300" w:type="dxa"/>
            <w:tcBorders>
              <w:left w:val="single" w:sz="24" w:space="0" w:color="auto"/>
              <w:right w:val="single" w:sz="24" w:space="0" w:color="auto"/>
            </w:tcBorders>
            <w:tcMar>
              <w:left w:w="105" w:type="dxa"/>
              <w:right w:w="105" w:type="dxa"/>
            </w:tcMar>
          </w:tcPr>
          <w:p w14:paraId="36852CA1" w14:textId="33D33563" w:rsidR="3BFDC577" w:rsidRDefault="3BFDC577" w:rsidP="3BFDC577">
            <w:pPr>
              <w:rPr>
                <w:b/>
                <w:bCs/>
              </w:rPr>
            </w:pPr>
          </w:p>
        </w:tc>
      </w:tr>
      <w:tr w:rsidR="07603440" w14:paraId="440EB27F" w14:textId="77777777" w:rsidTr="00217226">
        <w:trPr>
          <w:trHeight w:val="300"/>
        </w:trPr>
        <w:tc>
          <w:tcPr>
            <w:tcW w:w="9300" w:type="dxa"/>
            <w:tcBorders>
              <w:top w:val="single" w:sz="24" w:space="0" w:color="auto"/>
              <w:left w:val="single" w:sz="24" w:space="0" w:color="auto"/>
              <w:right w:val="single" w:sz="24" w:space="0" w:color="auto"/>
            </w:tcBorders>
            <w:tcMar>
              <w:left w:w="105" w:type="dxa"/>
              <w:right w:w="105" w:type="dxa"/>
            </w:tcMar>
          </w:tcPr>
          <w:p w14:paraId="16CFC90E" w14:textId="44D3B7EE" w:rsidR="07603440" w:rsidRDefault="07603440" w:rsidP="07603440">
            <w:pPr>
              <w:pStyle w:val="Heading3"/>
            </w:pPr>
            <w:r>
              <w:t>NQTL: Concurrent Review Factors</w:t>
            </w:r>
          </w:p>
        </w:tc>
      </w:tr>
      <w:tr w:rsidR="07603440" w14:paraId="5EA86DE0" w14:textId="77777777" w:rsidTr="00217226">
        <w:trPr>
          <w:trHeight w:val="413"/>
        </w:trPr>
        <w:tc>
          <w:tcPr>
            <w:tcW w:w="9300" w:type="dxa"/>
            <w:tcBorders>
              <w:left w:val="single" w:sz="24" w:space="0" w:color="auto"/>
              <w:right w:val="single" w:sz="24" w:space="0" w:color="auto"/>
            </w:tcBorders>
            <w:tcMar>
              <w:left w:w="105" w:type="dxa"/>
              <w:right w:w="105" w:type="dxa"/>
            </w:tcMar>
            <w:vAlign w:val="bottom"/>
          </w:tcPr>
          <w:p w14:paraId="11F9E9F9" w14:textId="68AA569C" w:rsidR="07603440" w:rsidRDefault="07603440" w:rsidP="07603440">
            <w:pPr>
              <w:spacing w:after="0"/>
              <w:ind w:right="0"/>
              <w:rPr>
                <w:b/>
                <w:bCs/>
              </w:rPr>
            </w:pPr>
            <w:r w:rsidRPr="07603440">
              <w:rPr>
                <w:b/>
                <w:bCs/>
              </w:rPr>
              <w:t>Factor 1</w:t>
            </w:r>
            <w:r w:rsidR="00997A63">
              <w:rPr>
                <w:b/>
                <w:bCs/>
              </w:rPr>
              <w:t>, identify and specifically define</w:t>
            </w:r>
            <w:r w:rsidRPr="07603440">
              <w:rPr>
                <w:b/>
                <w:bCs/>
              </w:rPr>
              <w:t>:</w:t>
            </w:r>
          </w:p>
        </w:tc>
      </w:tr>
      <w:tr w:rsidR="07603440" w14:paraId="09AD2020" w14:textId="77777777" w:rsidTr="00217226">
        <w:trPr>
          <w:trHeight w:val="300"/>
        </w:trPr>
        <w:tc>
          <w:tcPr>
            <w:tcW w:w="9300" w:type="dxa"/>
            <w:tcBorders>
              <w:left w:val="single" w:sz="24" w:space="0" w:color="auto"/>
              <w:right w:val="single" w:sz="24" w:space="0" w:color="auto"/>
            </w:tcBorders>
            <w:tcMar>
              <w:left w:w="105" w:type="dxa"/>
              <w:right w:w="105" w:type="dxa"/>
            </w:tcMar>
            <w:vAlign w:val="bottom"/>
          </w:tcPr>
          <w:p w14:paraId="6B0AFEAC" w14:textId="77777777" w:rsidR="07603440" w:rsidRDefault="07603440" w:rsidP="07603440">
            <w:pPr>
              <w:spacing w:after="0"/>
              <w:ind w:right="0"/>
              <w:rPr>
                <w:b/>
                <w:bCs/>
              </w:rPr>
            </w:pPr>
          </w:p>
        </w:tc>
      </w:tr>
      <w:tr w:rsidR="07603440" w14:paraId="0F2B53D5" w14:textId="77777777" w:rsidTr="00217226">
        <w:trPr>
          <w:trHeight w:val="300"/>
        </w:trPr>
        <w:tc>
          <w:tcPr>
            <w:tcW w:w="9300" w:type="dxa"/>
            <w:tcBorders>
              <w:left w:val="single" w:sz="24" w:space="0" w:color="auto"/>
              <w:right w:val="single" w:sz="24" w:space="0" w:color="auto"/>
            </w:tcBorders>
            <w:tcMar>
              <w:left w:w="105" w:type="dxa"/>
              <w:right w:w="105" w:type="dxa"/>
            </w:tcMar>
          </w:tcPr>
          <w:p w14:paraId="659CA81B" w14:textId="225428C0" w:rsidR="07603440" w:rsidRDefault="07603440" w:rsidP="3BFDC577">
            <w:pPr>
              <w:spacing w:after="0"/>
              <w:ind w:left="180" w:right="0"/>
              <w:rPr>
                <w:b/>
                <w:bCs/>
              </w:rPr>
            </w:pPr>
            <w:r w:rsidRPr="3BFDC577">
              <w:rPr>
                <w:b/>
                <w:bCs/>
              </w:rPr>
              <w:t xml:space="preserve">Identify any sources used and specifically how such sources were used to define and/or support Factor 1. </w:t>
            </w:r>
            <w:r>
              <w:t xml:space="preserve">(e.g., internal claims data) </w:t>
            </w:r>
          </w:p>
        </w:tc>
      </w:tr>
      <w:tr w:rsidR="07603440" w14:paraId="653F3B9E" w14:textId="77777777" w:rsidTr="00217226">
        <w:trPr>
          <w:trHeight w:val="300"/>
        </w:trPr>
        <w:tc>
          <w:tcPr>
            <w:tcW w:w="9300" w:type="dxa"/>
            <w:tcBorders>
              <w:left w:val="single" w:sz="24" w:space="0" w:color="auto"/>
              <w:right w:val="single" w:sz="24" w:space="0" w:color="auto"/>
            </w:tcBorders>
            <w:tcMar>
              <w:left w:w="105" w:type="dxa"/>
              <w:right w:w="105" w:type="dxa"/>
            </w:tcMar>
          </w:tcPr>
          <w:p w14:paraId="21E5F65C" w14:textId="77777777" w:rsidR="07603440" w:rsidRDefault="07603440" w:rsidP="3BFDC577">
            <w:pPr>
              <w:spacing w:after="0"/>
              <w:ind w:left="180" w:right="0"/>
              <w:rPr>
                <w:b/>
                <w:bCs/>
              </w:rPr>
            </w:pPr>
          </w:p>
        </w:tc>
      </w:tr>
      <w:tr w:rsidR="07603440" w14:paraId="26A08BC6" w14:textId="77777777" w:rsidTr="00217226">
        <w:trPr>
          <w:trHeight w:val="300"/>
        </w:trPr>
        <w:tc>
          <w:tcPr>
            <w:tcW w:w="9300" w:type="dxa"/>
            <w:tcBorders>
              <w:left w:val="single" w:sz="24" w:space="0" w:color="auto"/>
              <w:right w:val="single" w:sz="24" w:space="0" w:color="auto"/>
            </w:tcBorders>
            <w:tcMar>
              <w:left w:w="105" w:type="dxa"/>
              <w:right w:w="105" w:type="dxa"/>
            </w:tcMar>
          </w:tcPr>
          <w:p w14:paraId="742CF8FB" w14:textId="2B9E6EBE" w:rsidR="07603440" w:rsidRDefault="07603440" w:rsidP="3BFDC577">
            <w:pPr>
              <w:spacing w:after="0"/>
              <w:ind w:left="180" w:right="0"/>
              <w:rPr>
                <w:b/>
                <w:bCs/>
              </w:rPr>
            </w:pPr>
            <w:r w:rsidRPr="3BFDC577">
              <w:rPr>
                <w:b/>
                <w:bCs/>
              </w:rPr>
              <w:t xml:space="preserve">Identify any evidentiary standards used to define and/or support Factor 1. </w:t>
            </w:r>
            <w:r>
              <w:t>(e.g., cost escalation of 10 percent or more per year for two years)</w:t>
            </w:r>
          </w:p>
        </w:tc>
      </w:tr>
      <w:tr w:rsidR="3BFDC577" w14:paraId="38D374AE" w14:textId="77777777" w:rsidTr="3BFDC577">
        <w:trPr>
          <w:trHeight w:val="300"/>
        </w:trPr>
        <w:tc>
          <w:tcPr>
            <w:tcW w:w="9300" w:type="dxa"/>
            <w:tcBorders>
              <w:left w:val="single" w:sz="24" w:space="0" w:color="auto"/>
              <w:right w:val="single" w:sz="24" w:space="0" w:color="auto"/>
            </w:tcBorders>
            <w:tcMar>
              <w:left w:w="105" w:type="dxa"/>
              <w:right w:w="105" w:type="dxa"/>
            </w:tcMar>
          </w:tcPr>
          <w:p w14:paraId="16616D58" w14:textId="12FB4115" w:rsidR="3BFDC577" w:rsidRDefault="3BFDC577" w:rsidP="3BFDC577">
            <w:pPr>
              <w:rPr>
                <w:b/>
                <w:bCs/>
              </w:rPr>
            </w:pPr>
          </w:p>
        </w:tc>
      </w:tr>
      <w:tr w:rsidR="07603440" w14:paraId="5D0FFAE4" w14:textId="77777777" w:rsidTr="00217226">
        <w:trPr>
          <w:trHeight w:val="300"/>
        </w:trPr>
        <w:tc>
          <w:tcPr>
            <w:tcW w:w="9300" w:type="dxa"/>
            <w:tcBorders>
              <w:top w:val="single" w:sz="24" w:space="0" w:color="auto"/>
              <w:left w:val="single" w:sz="24" w:space="0" w:color="auto"/>
              <w:right w:val="single" w:sz="24" w:space="0" w:color="auto"/>
            </w:tcBorders>
            <w:tcMar>
              <w:left w:w="105" w:type="dxa"/>
              <w:right w:w="105" w:type="dxa"/>
            </w:tcMar>
          </w:tcPr>
          <w:p w14:paraId="3AD63701" w14:textId="2D43B2FE" w:rsidR="07603440" w:rsidRDefault="07603440" w:rsidP="07603440">
            <w:pPr>
              <w:pStyle w:val="Heading3"/>
            </w:pPr>
            <w:r>
              <w:t>NQTL: Retrospective Review - Pre-claim Payment Factors</w:t>
            </w:r>
          </w:p>
        </w:tc>
      </w:tr>
      <w:tr w:rsidR="07603440" w14:paraId="7D8259C5" w14:textId="77777777" w:rsidTr="00217226">
        <w:trPr>
          <w:trHeight w:val="300"/>
        </w:trPr>
        <w:tc>
          <w:tcPr>
            <w:tcW w:w="9300" w:type="dxa"/>
            <w:tcBorders>
              <w:left w:val="single" w:sz="24" w:space="0" w:color="auto"/>
              <w:right w:val="single" w:sz="24" w:space="0" w:color="auto"/>
            </w:tcBorders>
            <w:tcMar>
              <w:left w:w="105" w:type="dxa"/>
              <w:right w:w="105" w:type="dxa"/>
            </w:tcMar>
            <w:vAlign w:val="bottom"/>
          </w:tcPr>
          <w:p w14:paraId="3B16BF3A" w14:textId="460F77AC" w:rsidR="07603440" w:rsidRDefault="07603440" w:rsidP="07603440">
            <w:pPr>
              <w:spacing w:after="0"/>
              <w:ind w:right="0"/>
              <w:rPr>
                <w:b/>
                <w:bCs/>
              </w:rPr>
            </w:pPr>
            <w:r w:rsidRPr="07603440">
              <w:rPr>
                <w:b/>
                <w:bCs/>
              </w:rPr>
              <w:t>Factor 1</w:t>
            </w:r>
            <w:r w:rsidR="00997A63">
              <w:rPr>
                <w:b/>
                <w:bCs/>
              </w:rPr>
              <w:t>, identify and specifically define</w:t>
            </w:r>
            <w:r w:rsidRPr="07603440">
              <w:rPr>
                <w:b/>
                <w:bCs/>
              </w:rPr>
              <w:t>:</w:t>
            </w:r>
          </w:p>
        </w:tc>
      </w:tr>
      <w:tr w:rsidR="07603440" w14:paraId="54077D5A" w14:textId="77777777" w:rsidTr="00217226">
        <w:trPr>
          <w:trHeight w:val="300"/>
        </w:trPr>
        <w:tc>
          <w:tcPr>
            <w:tcW w:w="9300" w:type="dxa"/>
            <w:tcBorders>
              <w:left w:val="single" w:sz="24" w:space="0" w:color="auto"/>
              <w:right w:val="single" w:sz="24" w:space="0" w:color="auto"/>
            </w:tcBorders>
            <w:tcMar>
              <w:left w:w="105" w:type="dxa"/>
              <w:right w:w="105" w:type="dxa"/>
            </w:tcMar>
            <w:vAlign w:val="bottom"/>
          </w:tcPr>
          <w:p w14:paraId="707DD98B" w14:textId="77777777" w:rsidR="07603440" w:rsidRDefault="07603440" w:rsidP="07603440">
            <w:pPr>
              <w:spacing w:after="0"/>
              <w:ind w:right="0"/>
              <w:rPr>
                <w:b/>
                <w:bCs/>
              </w:rPr>
            </w:pPr>
          </w:p>
        </w:tc>
      </w:tr>
      <w:tr w:rsidR="07603440" w14:paraId="548DD44A" w14:textId="77777777" w:rsidTr="00217226">
        <w:trPr>
          <w:trHeight w:val="300"/>
        </w:trPr>
        <w:tc>
          <w:tcPr>
            <w:tcW w:w="9300" w:type="dxa"/>
            <w:tcBorders>
              <w:left w:val="single" w:sz="24" w:space="0" w:color="auto"/>
              <w:right w:val="single" w:sz="24" w:space="0" w:color="auto"/>
            </w:tcBorders>
            <w:tcMar>
              <w:left w:w="105" w:type="dxa"/>
              <w:right w:w="105" w:type="dxa"/>
            </w:tcMar>
          </w:tcPr>
          <w:p w14:paraId="180F5497" w14:textId="7DB9CA4D" w:rsidR="07603440" w:rsidRDefault="07603440" w:rsidP="3BFDC577">
            <w:pPr>
              <w:spacing w:after="0"/>
              <w:ind w:left="180" w:right="0"/>
              <w:rPr>
                <w:b/>
                <w:bCs/>
              </w:rPr>
            </w:pPr>
            <w:r w:rsidRPr="3BFDC577">
              <w:rPr>
                <w:b/>
                <w:bCs/>
              </w:rPr>
              <w:t xml:space="preserve">Identify any sources used and specifically how such sources were used to define and/or support Factor 1. </w:t>
            </w:r>
            <w:r>
              <w:t xml:space="preserve">(e.g., internal claims data) </w:t>
            </w:r>
          </w:p>
        </w:tc>
      </w:tr>
      <w:tr w:rsidR="07603440" w14:paraId="4F8CAE80" w14:textId="77777777" w:rsidTr="00EE1AC4">
        <w:trPr>
          <w:trHeight w:val="413"/>
        </w:trPr>
        <w:tc>
          <w:tcPr>
            <w:tcW w:w="9300" w:type="dxa"/>
            <w:tcBorders>
              <w:left w:val="single" w:sz="24" w:space="0" w:color="auto"/>
              <w:right w:val="single" w:sz="24" w:space="0" w:color="auto"/>
            </w:tcBorders>
            <w:tcMar>
              <w:left w:w="105" w:type="dxa"/>
              <w:right w:w="105" w:type="dxa"/>
            </w:tcMar>
          </w:tcPr>
          <w:p w14:paraId="5431020A" w14:textId="77777777" w:rsidR="07603440" w:rsidRDefault="07603440" w:rsidP="3BFDC577">
            <w:pPr>
              <w:spacing w:after="0"/>
              <w:ind w:left="180" w:right="0"/>
              <w:rPr>
                <w:b/>
                <w:bCs/>
              </w:rPr>
            </w:pPr>
          </w:p>
        </w:tc>
      </w:tr>
      <w:tr w:rsidR="07603440" w14:paraId="44FBB0FB" w14:textId="77777777" w:rsidTr="00217226">
        <w:trPr>
          <w:trHeight w:val="300"/>
        </w:trPr>
        <w:tc>
          <w:tcPr>
            <w:tcW w:w="9300" w:type="dxa"/>
            <w:tcBorders>
              <w:left w:val="single" w:sz="24" w:space="0" w:color="auto"/>
              <w:right w:val="single" w:sz="24" w:space="0" w:color="auto"/>
            </w:tcBorders>
            <w:tcMar>
              <w:left w:w="105" w:type="dxa"/>
              <w:right w:w="105" w:type="dxa"/>
            </w:tcMar>
          </w:tcPr>
          <w:p w14:paraId="40DABB98" w14:textId="7B1EAC9C" w:rsidR="07603440" w:rsidRDefault="07603440" w:rsidP="3BFDC577">
            <w:pPr>
              <w:spacing w:after="0"/>
              <w:ind w:left="180" w:right="0"/>
              <w:rPr>
                <w:b/>
                <w:bCs/>
              </w:rPr>
            </w:pPr>
            <w:r w:rsidRPr="3BFDC577">
              <w:rPr>
                <w:b/>
                <w:bCs/>
              </w:rPr>
              <w:t xml:space="preserve">Identify any evidentiary standards used to define and/or support Factor 1. </w:t>
            </w:r>
            <w:r>
              <w:t>(e.g., cost escalation of 10 percent or more per year for two years)</w:t>
            </w:r>
          </w:p>
        </w:tc>
      </w:tr>
      <w:tr w:rsidR="3BFDC577" w14:paraId="4318AF92" w14:textId="77777777" w:rsidTr="3BFDC577">
        <w:trPr>
          <w:trHeight w:val="300"/>
        </w:trPr>
        <w:tc>
          <w:tcPr>
            <w:tcW w:w="9300" w:type="dxa"/>
            <w:tcBorders>
              <w:left w:val="single" w:sz="24" w:space="0" w:color="auto"/>
              <w:right w:val="single" w:sz="24" w:space="0" w:color="auto"/>
            </w:tcBorders>
            <w:tcMar>
              <w:left w:w="105" w:type="dxa"/>
              <w:right w:w="105" w:type="dxa"/>
            </w:tcMar>
          </w:tcPr>
          <w:p w14:paraId="7D17D462" w14:textId="7109A6C1" w:rsidR="3BFDC577" w:rsidRDefault="3BFDC577" w:rsidP="3BFDC577">
            <w:pPr>
              <w:rPr>
                <w:b/>
                <w:bCs/>
              </w:rPr>
            </w:pPr>
          </w:p>
        </w:tc>
      </w:tr>
      <w:tr w:rsidR="07603440" w14:paraId="2B73545C" w14:textId="77777777" w:rsidTr="00217226">
        <w:trPr>
          <w:trHeight w:val="300"/>
        </w:trPr>
        <w:tc>
          <w:tcPr>
            <w:tcW w:w="9300" w:type="dxa"/>
            <w:tcBorders>
              <w:top w:val="single" w:sz="24" w:space="0" w:color="000000" w:themeColor="text1"/>
              <w:left w:val="single" w:sz="24" w:space="0" w:color="000000" w:themeColor="text1"/>
              <w:right w:val="single" w:sz="24" w:space="0" w:color="000000" w:themeColor="text1"/>
            </w:tcBorders>
          </w:tcPr>
          <w:p w14:paraId="324623FA" w14:textId="1D6AB2D3" w:rsidR="07603440" w:rsidRDefault="07603440" w:rsidP="07603440">
            <w:pPr>
              <w:pStyle w:val="Heading3"/>
            </w:pPr>
            <w:r>
              <w:t>NQTL: Retrospective Review - Post-claim Payment Factors</w:t>
            </w:r>
          </w:p>
        </w:tc>
      </w:tr>
      <w:tr w:rsidR="07603440" w14:paraId="3FF751B5" w14:textId="77777777" w:rsidTr="00217226">
        <w:trPr>
          <w:trHeight w:val="300"/>
        </w:trPr>
        <w:tc>
          <w:tcPr>
            <w:tcW w:w="9300" w:type="dxa"/>
            <w:tcBorders>
              <w:left w:val="single" w:sz="24" w:space="0" w:color="000000" w:themeColor="text1"/>
              <w:right w:val="single" w:sz="24" w:space="0" w:color="000000" w:themeColor="text1"/>
            </w:tcBorders>
          </w:tcPr>
          <w:p w14:paraId="38FA1755" w14:textId="0C74FCBA" w:rsidR="07603440" w:rsidRDefault="07603440" w:rsidP="07603440">
            <w:pPr>
              <w:spacing w:after="0"/>
              <w:ind w:right="0"/>
              <w:rPr>
                <w:b/>
                <w:bCs/>
              </w:rPr>
            </w:pPr>
            <w:r w:rsidRPr="07603440">
              <w:rPr>
                <w:b/>
                <w:bCs/>
              </w:rPr>
              <w:t>Factor 1</w:t>
            </w:r>
            <w:r w:rsidR="00997A63">
              <w:rPr>
                <w:b/>
                <w:bCs/>
              </w:rPr>
              <w:t>, identify and specifically define</w:t>
            </w:r>
            <w:r w:rsidRPr="07603440">
              <w:rPr>
                <w:b/>
                <w:bCs/>
              </w:rPr>
              <w:t>:</w:t>
            </w:r>
          </w:p>
        </w:tc>
      </w:tr>
      <w:tr w:rsidR="07603440" w14:paraId="73B73CC6" w14:textId="77777777" w:rsidTr="00EE1AC4">
        <w:trPr>
          <w:trHeight w:val="368"/>
        </w:trPr>
        <w:tc>
          <w:tcPr>
            <w:tcW w:w="9300" w:type="dxa"/>
            <w:tcBorders>
              <w:left w:val="single" w:sz="24" w:space="0" w:color="000000" w:themeColor="text1"/>
              <w:right w:val="single" w:sz="24" w:space="0" w:color="000000" w:themeColor="text1"/>
            </w:tcBorders>
          </w:tcPr>
          <w:p w14:paraId="6BC052BC" w14:textId="77777777" w:rsidR="07603440" w:rsidRDefault="07603440" w:rsidP="07603440">
            <w:pPr>
              <w:spacing w:after="0"/>
              <w:ind w:right="0"/>
              <w:rPr>
                <w:b/>
                <w:bCs/>
              </w:rPr>
            </w:pPr>
          </w:p>
        </w:tc>
      </w:tr>
      <w:tr w:rsidR="07603440" w14:paraId="241F868D" w14:textId="77777777" w:rsidTr="00217226">
        <w:trPr>
          <w:trHeight w:val="300"/>
        </w:trPr>
        <w:tc>
          <w:tcPr>
            <w:tcW w:w="9300" w:type="dxa"/>
            <w:tcBorders>
              <w:left w:val="single" w:sz="24" w:space="0" w:color="000000" w:themeColor="text1"/>
              <w:right w:val="single" w:sz="24" w:space="0" w:color="000000" w:themeColor="text1"/>
            </w:tcBorders>
          </w:tcPr>
          <w:p w14:paraId="0E7E1FCF" w14:textId="3550A672" w:rsidR="07603440" w:rsidRDefault="07603440" w:rsidP="3BFDC577">
            <w:pPr>
              <w:spacing w:after="0"/>
              <w:ind w:left="180" w:right="0"/>
              <w:rPr>
                <w:b/>
                <w:bCs/>
              </w:rPr>
            </w:pPr>
            <w:r w:rsidRPr="3BFDC577">
              <w:rPr>
                <w:b/>
                <w:bCs/>
              </w:rPr>
              <w:t xml:space="preserve">Identify any sources used and specifically how such sources were used to define and/or support Factor 1. </w:t>
            </w:r>
            <w:r>
              <w:t xml:space="preserve">(e.g., internal claims data) </w:t>
            </w:r>
          </w:p>
        </w:tc>
      </w:tr>
      <w:tr w:rsidR="07603440" w14:paraId="6723F55E" w14:textId="77777777" w:rsidTr="00EE1AC4">
        <w:trPr>
          <w:trHeight w:val="395"/>
        </w:trPr>
        <w:tc>
          <w:tcPr>
            <w:tcW w:w="9300" w:type="dxa"/>
            <w:tcBorders>
              <w:left w:val="single" w:sz="24" w:space="0" w:color="000000" w:themeColor="text1"/>
              <w:right w:val="single" w:sz="24" w:space="0" w:color="000000" w:themeColor="text1"/>
            </w:tcBorders>
          </w:tcPr>
          <w:p w14:paraId="143728F7" w14:textId="77777777" w:rsidR="07603440" w:rsidRDefault="07603440" w:rsidP="07603440">
            <w:pPr>
              <w:spacing w:after="0"/>
              <w:ind w:right="0"/>
              <w:rPr>
                <w:b/>
                <w:bCs/>
              </w:rPr>
            </w:pPr>
          </w:p>
        </w:tc>
      </w:tr>
      <w:tr w:rsidR="07603440" w14:paraId="64226EE2" w14:textId="77777777" w:rsidTr="00217226">
        <w:trPr>
          <w:trHeight w:val="300"/>
        </w:trPr>
        <w:tc>
          <w:tcPr>
            <w:tcW w:w="9300" w:type="dxa"/>
            <w:tcBorders>
              <w:left w:val="single" w:sz="24" w:space="0" w:color="000000" w:themeColor="text1"/>
              <w:right w:val="single" w:sz="24" w:space="0" w:color="000000" w:themeColor="text1"/>
            </w:tcBorders>
          </w:tcPr>
          <w:p w14:paraId="488C8C5A" w14:textId="77777777" w:rsidR="07603440" w:rsidRDefault="07603440" w:rsidP="3BFDC577">
            <w:pPr>
              <w:spacing w:after="0"/>
              <w:ind w:left="180" w:right="0"/>
              <w:rPr>
                <w:b/>
                <w:bCs/>
              </w:rPr>
            </w:pPr>
            <w:r w:rsidRPr="3BFDC577">
              <w:rPr>
                <w:b/>
                <w:bCs/>
              </w:rPr>
              <w:t xml:space="preserve">Identify any evidentiary standards used to define and/or support Factor 1. </w:t>
            </w:r>
            <w:r>
              <w:t>(e.g., cost escalation of 10 percent or more per year for two years)</w:t>
            </w:r>
          </w:p>
        </w:tc>
      </w:tr>
      <w:tr w:rsidR="3BFDC577" w14:paraId="60B268F1" w14:textId="77777777" w:rsidTr="3BFDC577">
        <w:trPr>
          <w:trHeight w:val="300"/>
        </w:trPr>
        <w:tc>
          <w:tcPr>
            <w:tcW w:w="9300" w:type="dxa"/>
            <w:tcBorders>
              <w:left w:val="single" w:sz="24" w:space="0" w:color="000000" w:themeColor="text1"/>
              <w:right w:val="single" w:sz="24" w:space="0" w:color="000000" w:themeColor="text1"/>
            </w:tcBorders>
          </w:tcPr>
          <w:p w14:paraId="7F445607" w14:textId="25B8C5FF" w:rsidR="3BFDC577" w:rsidRDefault="3BFDC577" w:rsidP="3BFDC577">
            <w:pPr>
              <w:rPr>
                <w:b/>
                <w:bCs/>
              </w:rPr>
            </w:pPr>
          </w:p>
        </w:tc>
      </w:tr>
    </w:tbl>
    <w:p w14:paraId="4536334C" w14:textId="58885C79" w:rsidR="006A2321" w:rsidRDefault="006A2321" w:rsidP="07603440"/>
    <w:p w14:paraId="3E57C019" w14:textId="77777777" w:rsidR="007D412F" w:rsidRDefault="007D412F" w:rsidP="07603440"/>
    <w:tbl>
      <w:tblPr>
        <w:tblStyle w:val="TableGrid"/>
        <w:tblW w:w="0" w:type="auto"/>
        <w:tblLook w:val="06A0" w:firstRow="1" w:lastRow="0" w:firstColumn="1" w:lastColumn="0" w:noHBand="1" w:noVBand="1"/>
      </w:tblPr>
      <w:tblGrid>
        <w:gridCol w:w="9300"/>
      </w:tblGrid>
      <w:tr w:rsidR="07603440" w14:paraId="260B5DA6" w14:textId="77777777" w:rsidTr="00217226">
        <w:trPr>
          <w:trHeight w:val="300"/>
        </w:trPr>
        <w:tc>
          <w:tcPr>
            <w:tcW w:w="930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tcMar>
              <w:left w:w="105" w:type="dxa"/>
              <w:right w:w="105" w:type="dxa"/>
            </w:tcMar>
          </w:tcPr>
          <w:p w14:paraId="12952AC0" w14:textId="38CD48DE" w:rsidR="4FF5DC67" w:rsidRDefault="4FF5DC67" w:rsidP="07603440">
            <w:pPr>
              <w:pStyle w:val="Heading2"/>
            </w:pPr>
            <w:r>
              <w:lastRenderedPageBreak/>
              <w:t>Out</w:t>
            </w:r>
            <w:r w:rsidR="07603440">
              <w:t xml:space="preserve">patient </w:t>
            </w:r>
            <w:r w:rsidR="2B52C4F5">
              <w:t>O</w:t>
            </w:r>
            <w:r w:rsidR="00336E6A">
              <w:t xml:space="preserve">ther (Facility) </w:t>
            </w:r>
          </w:p>
        </w:tc>
      </w:tr>
      <w:tr w:rsidR="07603440" w14:paraId="5F25726F" w14:textId="77777777" w:rsidTr="00217226">
        <w:trPr>
          <w:trHeight w:val="300"/>
        </w:trPr>
        <w:tc>
          <w:tcPr>
            <w:tcW w:w="9300" w:type="dxa"/>
            <w:tcBorders>
              <w:top w:val="single" w:sz="24" w:space="0" w:color="auto"/>
              <w:left w:val="single" w:sz="24" w:space="0" w:color="auto"/>
              <w:right w:val="single" w:sz="24" w:space="0" w:color="auto"/>
            </w:tcBorders>
            <w:tcMar>
              <w:left w:w="105" w:type="dxa"/>
              <w:right w:w="105" w:type="dxa"/>
            </w:tcMar>
          </w:tcPr>
          <w:p w14:paraId="79D9CA71" w14:textId="4D1CEF48" w:rsidR="07603440" w:rsidRDefault="07603440" w:rsidP="07603440">
            <w:pPr>
              <w:pStyle w:val="Heading3"/>
            </w:pPr>
            <w:r>
              <w:t>NQTL: Prior Authorization Factors</w:t>
            </w:r>
          </w:p>
        </w:tc>
      </w:tr>
      <w:tr w:rsidR="07603440" w14:paraId="0D69911E" w14:textId="77777777" w:rsidTr="00217226">
        <w:trPr>
          <w:trHeight w:val="332"/>
        </w:trPr>
        <w:tc>
          <w:tcPr>
            <w:tcW w:w="9300" w:type="dxa"/>
            <w:tcBorders>
              <w:left w:val="single" w:sz="24" w:space="0" w:color="auto"/>
              <w:right w:val="single" w:sz="24" w:space="0" w:color="auto"/>
            </w:tcBorders>
            <w:tcMar>
              <w:left w:w="105" w:type="dxa"/>
              <w:right w:w="105" w:type="dxa"/>
            </w:tcMar>
            <w:vAlign w:val="bottom"/>
          </w:tcPr>
          <w:p w14:paraId="7F1DCCE6" w14:textId="73037D77" w:rsidR="07603440" w:rsidRDefault="07603440" w:rsidP="07603440">
            <w:pPr>
              <w:spacing w:after="0"/>
              <w:ind w:right="0"/>
              <w:rPr>
                <w:b/>
                <w:bCs/>
              </w:rPr>
            </w:pPr>
            <w:r w:rsidRPr="07603440">
              <w:rPr>
                <w:b/>
                <w:bCs/>
              </w:rPr>
              <w:t>Factor 1</w:t>
            </w:r>
            <w:r w:rsidR="005604DF">
              <w:rPr>
                <w:b/>
                <w:bCs/>
              </w:rPr>
              <w:t>, identify and specifically define</w:t>
            </w:r>
            <w:r w:rsidRPr="07603440">
              <w:rPr>
                <w:b/>
                <w:bCs/>
              </w:rPr>
              <w:t>:</w:t>
            </w:r>
          </w:p>
        </w:tc>
      </w:tr>
      <w:tr w:rsidR="07603440" w14:paraId="2828BB19" w14:textId="77777777" w:rsidTr="00217226">
        <w:trPr>
          <w:trHeight w:val="440"/>
        </w:trPr>
        <w:tc>
          <w:tcPr>
            <w:tcW w:w="9300" w:type="dxa"/>
            <w:tcBorders>
              <w:left w:val="single" w:sz="24" w:space="0" w:color="auto"/>
              <w:right w:val="single" w:sz="24" w:space="0" w:color="auto"/>
            </w:tcBorders>
            <w:tcMar>
              <w:left w:w="105" w:type="dxa"/>
              <w:right w:w="105" w:type="dxa"/>
            </w:tcMar>
            <w:vAlign w:val="bottom"/>
          </w:tcPr>
          <w:p w14:paraId="0B07F15D" w14:textId="6150C5E6" w:rsidR="07603440" w:rsidRDefault="07603440" w:rsidP="07603440">
            <w:pPr>
              <w:spacing w:after="0"/>
            </w:pPr>
          </w:p>
        </w:tc>
      </w:tr>
      <w:tr w:rsidR="07603440" w14:paraId="6573F49E" w14:textId="77777777" w:rsidTr="00217226">
        <w:trPr>
          <w:trHeight w:val="300"/>
        </w:trPr>
        <w:tc>
          <w:tcPr>
            <w:tcW w:w="9300" w:type="dxa"/>
            <w:tcBorders>
              <w:left w:val="single" w:sz="24" w:space="0" w:color="auto"/>
              <w:right w:val="single" w:sz="24" w:space="0" w:color="auto"/>
            </w:tcBorders>
            <w:tcMar>
              <w:left w:w="105" w:type="dxa"/>
              <w:right w:w="105" w:type="dxa"/>
            </w:tcMar>
          </w:tcPr>
          <w:p w14:paraId="4C3F8F9D" w14:textId="413669DA" w:rsidR="07603440" w:rsidRDefault="07603440" w:rsidP="07603440">
            <w:pPr>
              <w:tabs>
                <w:tab w:val="clear" w:pos="461"/>
              </w:tabs>
              <w:spacing w:after="0"/>
              <w:ind w:left="187"/>
              <w:rPr>
                <w:b/>
                <w:bCs/>
              </w:rPr>
            </w:pPr>
            <w:r w:rsidRPr="07603440">
              <w:rPr>
                <w:b/>
                <w:bCs/>
              </w:rPr>
              <w:t xml:space="preserve">Identify any sources used and specifically how such sources were used to define and/or support Factor 1. </w:t>
            </w:r>
            <w:r>
              <w:t xml:space="preserve">(e.g., internal claims data) </w:t>
            </w:r>
          </w:p>
        </w:tc>
      </w:tr>
      <w:tr w:rsidR="07603440" w14:paraId="46BA18D2" w14:textId="77777777" w:rsidTr="00217226">
        <w:trPr>
          <w:trHeight w:val="300"/>
        </w:trPr>
        <w:tc>
          <w:tcPr>
            <w:tcW w:w="9300" w:type="dxa"/>
            <w:tcBorders>
              <w:left w:val="single" w:sz="24" w:space="0" w:color="auto"/>
              <w:right w:val="single" w:sz="24" w:space="0" w:color="auto"/>
            </w:tcBorders>
            <w:tcMar>
              <w:left w:w="105" w:type="dxa"/>
              <w:right w:w="105" w:type="dxa"/>
            </w:tcMar>
          </w:tcPr>
          <w:p w14:paraId="7B10BEA6" w14:textId="77777777" w:rsidR="07603440" w:rsidRDefault="07603440" w:rsidP="07603440">
            <w:pPr>
              <w:tabs>
                <w:tab w:val="clear" w:pos="461"/>
              </w:tabs>
              <w:ind w:left="180"/>
              <w:rPr>
                <w:b/>
                <w:bCs/>
              </w:rPr>
            </w:pPr>
          </w:p>
        </w:tc>
      </w:tr>
      <w:tr w:rsidR="07603440" w14:paraId="043FFC19" w14:textId="77777777" w:rsidTr="00217226">
        <w:trPr>
          <w:trHeight w:val="300"/>
        </w:trPr>
        <w:tc>
          <w:tcPr>
            <w:tcW w:w="9300" w:type="dxa"/>
            <w:tcBorders>
              <w:left w:val="single" w:sz="24" w:space="0" w:color="auto"/>
              <w:right w:val="single" w:sz="24" w:space="0" w:color="auto"/>
            </w:tcBorders>
            <w:tcMar>
              <w:left w:w="105" w:type="dxa"/>
              <w:right w:w="105" w:type="dxa"/>
            </w:tcMar>
          </w:tcPr>
          <w:p w14:paraId="3EBA990B" w14:textId="0288CD57" w:rsidR="07603440" w:rsidRDefault="07603440" w:rsidP="07603440">
            <w:pPr>
              <w:spacing w:after="0"/>
              <w:ind w:left="187"/>
              <w:rPr>
                <w:b/>
                <w:bCs/>
              </w:rPr>
            </w:pPr>
            <w:r w:rsidRPr="07603440">
              <w:rPr>
                <w:b/>
                <w:bCs/>
              </w:rPr>
              <w:t xml:space="preserve">Identify any evidentiary standards used to define and/or support the development and application of Factor 1. </w:t>
            </w:r>
            <w:r>
              <w:t>(e.g., cost escalation of 10 percent or more per year for two years)</w:t>
            </w:r>
          </w:p>
        </w:tc>
      </w:tr>
      <w:tr w:rsidR="3BFDC577" w14:paraId="0EAB6C6B" w14:textId="77777777" w:rsidTr="3BFDC577">
        <w:trPr>
          <w:trHeight w:val="300"/>
        </w:trPr>
        <w:tc>
          <w:tcPr>
            <w:tcW w:w="9300" w:type="dxa"/>
            <w:tcBorders>
              <w:left w:val="single" w:sz="24" w:space="0" w:color="auto"/>
              <w:right w:val="single" w:sz="24" w:space="0" w:color="auto"/>
            </w:tcBorders>
            <w:tcMar>
              <w:left w:w="105" w:type="dxa"/>
              <w:right w:w="105" w:type="dxa"/>
            </w:tcMar>
          </w:tcPr>
          <w:p w14:paraId="321F0D48" w14:textId="6972C132" w:rsidR="3BFDC577" w:rsidRDefault="3BFDC577" w:rsidP="3BFDC577">
            <w:pPr>
              <w:rPr>
                <w:b/>
                <w:bCs/>
              </w:rPr>
            </w:pPr>
          </w:p>
        </w:tc>
      </w:tr>
      <w:tr w:rsidR="07603440" w14:paraId="33B8AAB1" w14:textId="77777777" w:rsidTr="00217226">
        <w:trPr>
          <w:trHeight w:val="300"/>
        </w:trPr>
        <w:tc>
          <w:tcPr>
            <w:tcW w:w="9300" w:type="dxa"/>
            <w:tcBorders>
              <w:top w:val="single" w:sz="24" w:space="0" w:color="auto"/>
              <w:left w:val="single" w:sz="24" w:space="0" w:color="auto"/>
              <w:right w:val="single" w:sz="24" w:space="0" w:color="auto"/>
            </w:tcBorders>
            <w:tcMar>
              <w:left w:w="105" w:type="dxa"/>
              <w:right w:w="105" w:type="dxa"/>
            </w:tcMar>
          </w:tcPr>
          <w:p w14:paraId="2C81DEEF" w14:textId="44D3B7EE" w:rsidR="07603440" w:rsidRDefault="07603440" w:rsidP="07603440">
            <w:pPr>
              <w:pStyle w:val="Heading3"/>
            </w:pPr>
            <w:r>
              <w:t>NQTL: Concurrent Review Factors</w:t>
            </w:r>
          </w:p>
        </w:tc>
      </w:tr>
      <w:tr w:rsidR="07603440" w14:paraId="46162780" w14:textId="77777777" w:rsidTr="00217226">
        <w:trPr>
          <w:trHeight w:val="300"/>
        </w:trPr>
        <w:tc>
          <w:tcPr>
            <w:tcW w:w="9300" w:type="dxa"/>
            <w:tcBorders>
              <w:left w:val="single" w:sz="24" w:space="0" w:color="auto"/>
              <w:right w:val="single" w:sz="24" w:space="0" w:color="auto"/>
            </w:tcBorders>
            <w:tcMar>
              <w:left w:w="105" w:type="dxa"/>
              <w:right w:w="105" w:type="dxa"/>
            </w:tcMar>
            <w:vAlign w:val="bottom"/>
          </w:tcPr>
          <w:p w14:paraId="0B03FF85" w14:textId="61E30151" w:rsidR="07603440" w:rsidRDefault="07603440" w:rsidP="07603440">
            <w:pPr>
              <w:spacing w:after="0"/>
              <w:ind w:right="0"/>
              <w:rPr>
                <w:b/>
                <w:bCs/>
              </w:rPr>
            </w:pPr>
            <w:r w:rsidRPr="07603440">
              <w:rPr>
                <w:b/>
                <w:bCs/>
              </w:rPr>
              <w:t>Factor 1</w:t>
            </w:r>
            <w:r w:rsidR="005604DF">
              <w:rPr>
                <w:b/>
                <w:bCs/>
              </w:rPr>
              <w:t>, identify and specifically define</w:t>
            </w:r>
            <w:r w:rsidRPr="07603440">
              <w:rPr>
                <w:b/>
                <w:bCs/>
              </w:rPr>
              <w:t>:</w:t>
            </w:r>
          </w:p>
        </w:tc>
      </w:tr>
      <w:tr w:rsidR="07603440" w14:paraId="02B9FD10" w14:textId="77777777" w:rsidTr="00217226">
        <w:trPr>
          <w:trHeight w:val="300"/>
        </w:trPr>
        <w:tc>
          <w:tcPr>
            <w:tcW w:w="9300" w:type="dxa"/>
            <w:tcBorders>
              <w:left w:val="single" w:sz="24" w:space="0" w:color="auto"/>
              <w:right w:val="single" w:sz="24" w:space="0" w:color="auto"/>
            </w:tcBorders>
            <w:tcMar>
              <w:left w:w="105" w:type="dxa"/>
              <w:right w:w="105" w:type="dxa"/>
            </w:tcMar>
            <w:vAlign w:val="bottom"/>
          </w:tcPr>
          <w:p w14:paraId="285CA81C" w14:textId="77777777" w:rsidR="07603440" w:rsidRDefault="07603440" w:rsidP="07603440">
            <w:pPr>
              <w:spacing w:after="0"/>
              <w:ind w:right="0"/>
              <w:rPr>
                <w:b/>
                <w:bCs/>
              </w:rPr>
            </w:pPr>
          </w:p>
        </w:tc>
      </w:tr>
      <w:tr w:rsidR="07603440" w14:paraId="7E981559" w14:textId="77777777" w:rsidTr="00217226">
        <w:trPr>
          <w:trHeight w:val="300"/>
        </w:trPr>
        <w:tc>
          <w:tcPr>
            <w:tcW w:w="9300" w:type="dxa"/>
            <w:tcBorders>
              <w:left w:val="single" w:sz="24" w:space="0" w:color="auto"/>
              <w:right w:val="single" w:sz="24" w:space="0" w:color="auto"/>
            </w:tcBorders>
            <w:tcMar>
              <w:left w:w="105" w:type="dxa"/>
              <w:right w:w="105" w:type="dxa"/>
            </w:tcMar>
          </w:tcPr>
          <w:p w14:paraId="4B0F4524" w14:textId="225428C0" w:rsidR="07603440" w:rsidRDefault="07603440" w:rsidP="3BFDC577">
            <w:pPr>
              <w:spacing w:after="0"/>
              <w:ind w:left="180" w:right="0"/>
              <w:rPr>
                <w:b/>
                <w:bCs/>
              </w:rPr>
            </w:pPr>
            <w:r w:rsidRPr="3BFDC577">
              <w:rPr>
                <w:b/>
                <w:bCs/>
              </w:rPr>
              <w:t xml:space="preserve">Identify any sources used and specifically how such sources were used to define and/or support Factor 1. </w:t>
            </w:r>
            <w:r>
              <w:t xml:space="preserve">(e.g., internal claims data) </w:t>
            </w:r>
          </w:p>
        </w:tc>
      </w:tr>
      <w:tr w:rsidR="07603440" w14:paraId="5E9B76FA" w14:textId="77777777" w:rsidTr="00217226">
        <w:trPr>
          <w:trHeight w:val="300"/>
        </w:trPr>
        <w:tc>
          <w:tcPr>
            <w:tcW w:w="9300" w:type="dxa"/>
            <w:tcBorders>
              <w:left w:val="single" w:sz="24" w:space="0" w:color="auto"/>
              <w:right w:val="single" w:sz="24" w:space="0" w:color="auto"/>
            </w:tcBorders>
            <w:tcMar>
              <w:left w:w="105" w:type="dxa"/>
              <w:right w:w="105" w:type="dxa"/>
            </w:tcMar>
          </w:tcPr>
          <w:p w14:paraId="1BEAE582" w14:textId="77777777" w:rsidR="07603440" w:rsidRDefault="07603440" w:rsidP="3BFDC577">
            <w:pPr>
              <w:spacing w:after="0"/>
              <w:ind w:left="180" w:right="0"/>
              <w:rPr>
                <w:b/>
                <w:bCs/>
              </w:rPr>
            </w:pPr>
          </w:p>
        </w:tc>
      </w:tr>
      <w:tr w:rsidR="07603440" w14:paraId="0E19401F" w14:textId="77777777" w:rsidTr="00217226">
        <w:trPr>
          <w:trHeight w:val="300"/>
        </w:trPr>
        <w:tc>
          <w:tcPr>
            <w:tcW w:w="9300" w:type="dxa"/>
            <w:tcBorders>
              <w:left w:val="single" w:sz="24" w:space="0" w:color="auto"/>
              <w:right w:val="single" w:sz="24" w:space="0" w:color="auto"/>
            </w:tcBorders>
            <w:tcMar>
              <w:left w:w="105" w:type="dxa"/>
              <w:right w:w="105" w:type="dxa"/>
            </w:tcMar>
          </w:tcPr>
          <w:p w14:paraId="14A29A99" w14:textId="2B9E6EBE" w:rsidR="07603440" w:rsidRDefault="07603440" w:rsidP="3BFDC577">
            <w:pPr>
              <w:spacing w:after="0"/>
              <w:ind w:left="180" w:right="0"/>
              <w:rPr>
                <w:b/>
                <w:bCs/>
              </w:rPr>
            </w:pPr>
            <w:r w:rsidRPr="3BFDC577">
              <w:rPr>
                <w:b/>
                <w:bCs/>
              </w:rPr>
              <w:t xml:space="preserve">Identify any evidentiary standards used to define and/or support Factor 1. </w:t>
            </w:r>
            <w:r>
              <w:t>(e.g., cost escalation of 10 percent or more per year for two years)</w:t>
            </w:r>
          </w:p>
        </w:tc>
      </w:tr>
      <w:tr w:rsidR="3BFDC577" w14:paraId="6FABCDA8" w14:textId="77777777" w:rsidTr="3BFDC577">
        <w:trPr>
          <w:trHeight w:val="300"/>
        </w:trPr>
        <w:tc>
          <w:tcPr>
            <w:tcW w:w="9300" w:type="dxa"/>
            <w:tcBorders>
              <w:left w:val="single" w:sz="24" w:space="0" w:color="auto"/>
              <w:right w:val="single" w:sz="24" w:space="0" w:color="auto"/>
            </w:tcBorders>
            <w:tcMar>
              <w:left w:w="105" w:type="dxa"/>
              <w:right w:w="105" w:type="dxa"/>
            </w:tcMar>
          </w:tcPr>
          <w:p w14:paraId="6EBA3F2D" w14:textId="534796DD" w:rsidR="3BFDC577" w:rsidRDefault="3BFDC577" w:rsidP="3BFDC577">
            <w:pPr>
              <w:rPr>
                <w:b/>
                <w:bCs/>
              </w:rPr>
            </w:pPr>
          </w:p>
        </w:tc>
      </w:tr>
      <w:tr w:rsidR="07603440" w14:paraId="5A4EB5C7" w14:textId="77777777" w:rsidTr="00217226">
        <w:trPr>
          <w:trHeight w:val="300"/>
        </w:trPr>
        <w:tc>
          <w:tcPr>
            <w:tcW w:w="9300" w:type="dxa"/>
            <w:tcBorders>
              <w:top w:val="single" w:sz="24" w:space="0" w:color="auto"/>
              <w:left w:val="single" w:sz="24" w:space="0" w:color="auto"/>
              <w:right w:val="single" w:sz="24" w:space="0" w:color="auto"/>
            </w:tcBorders>
            <w:tcMar>
              <w:left w:w="105" w:type="dxa"/>
              <w:right w:w="105" w:type="dxa"/>
            </w:tcMar>
          </w:tcPr>
          <w:p w14:paraId="0ECD52BC" w14:textId="2D43B2FE" w:rsidR="07603440" w:rsidRDefault="07603440" w:rsidP="07603440">
            <w:pPr>
              <w:pStyle w:val="Heading3"/>
            </w:pPr>
            <w:r>
              <w:t>NQTL: Retrospective Review - Pre-claim Payment Factors</w:t>
            </w:r>
          </w:p>
        </w:tc>
      </w:tr>
      <w:tr w:rsidR="07603440" w14:paraId="57F996E0" w14:textId="77777777" w:rsidTr="00217226">
        <w:trPr>
          <w:trHeight w:val="300"/>
        </w:trPr>
        <w:tc>
          <w:tcPr>
            <w:tcW w:w="9300" w:type="dxa"/>
            <w:tcBorders>
              <w:left w:val="single" w:sz="24" w:space="0" w:color="auto"/>
              <w:right w:val="single" w:sz="24" w:space="0" w:color="auto"/>
            </w:tcBorders>
            <w:tcMar>
              <w:left w:w="105" w:type="dxa"/>
              <w:right w:w="105" w:type="dxa"/>
            </w:tcMar>
            <w:vAlign w:val="bottom"/>
          </w:tcPr>
          <w:p w14:paraId="585B4201" w14:textId="0BA56707" w:rsidR="07603440" w:rsidRDefault="07603440" w:rsidP="07603440">
            <w:pPr>
              <w:spacing w:after="0"/>
              <w:ind w:right="0"/>
              <w:rPr>
                <w:b/>
                <w:bCs/>
              </w:rPr>
            </w:pPr>
            <w:r w:rsidRPr="07603440">
              <w:rPr>
                <w:b/>
                <w:bCs/>
              </w:rPr>
              <w:t>Factor 1</w:t>
            </w:r>
            <w:r w:rsidR="005604DF">
              <w:rPr>
                <w:b/>
                <w:bCs/>
              </w:rPr>
              <w:t>, identify and specifically define</w:t>
            </w:r>
            <w:r w:rsidRPr="07603440">
              <w:rPr>
                <w:b/>
                <w:bCs/>
              </w:rPr>
              <w:t>:</w:t>
            </w:r>
          </w:p>
        </w:tc>
      </w:tr>
      <w:tr w:rsidR="07603440" w14:paraId="6928F30B" w14:textId="77777777" w:rsidTr="00217226">
        <w:trPr>
          <w:trHeight w:val="300"/>
        </w:trPr>
        <w:tc>
          <w:tcPr>
            <w:tcW w:w="9300" w:type="dxa"/>
            <w:tcBorders>
              <w:left w:val="single" w:sz="24" w:space="0" w:color="auto"/>
              <w:right w:val="single" w:sz="24" w:space="0" w:color="auto"/>
            </w:tcBorders>
            <w:tcMar>
              <w:left w:w="105" w:type="dxa"/>
              <w:right w:w="105" w:type="dxa"/>
            </w:tcMar>
            <w:vAlign w:val="bottom"/>
          </w:tcPr>
          <w:p w14:paraId="04EC77AC" w14:textId="77777777" w:rsidR="07603440" w:rsidRDefault="07603440" w:rsidP="07603440">
            <w:pPr>
              <w:spacing w:after="0"/>
              <w:ind w:right="0"/>
              <w:rPr>
                <w:b/>
                <w:bCs/>
              </w:rPr>
            </w:pPr>
          </w:p>
        </w:tc>
      </w:tr>
      <w:tr w:rsidR="07603440" w14:paraId="2288A962" w14:textId="77777777" w:rsidTr="00217226">
        <w:trPr>
          <w:trHeight w:val="300"/>
        </w:trPr>
        <w:tc>
          <w:tcPr>
            <w:tcW w:w="9300" w:type="dxa"/>
            <w:tcBorders>
              <w:left w:val="single" w:sz="24" w:space="0" w:color="auto"/>
              <w:right w:val="single" w:sz="24" w:space="0" w:color="auto"/>
            </w:tcBorders>
            <w:tcMar>
              <w:left w:w="105" w:type="dxa"/>
              <w:right w:w="105" w:type="dxa"/>
            </w:tcMar>
          </w:tcPr>
          <w:p w14:paraId="4C3E7261" w14:textId="7DB9CA4D" w:rsidR="07603440" w:rsidRDefault="07603440" w:rsidP="3BFDC577">
            <w:pPr>
              <w:spacing w:after="0"/>
              <w:ind w:left="180" w:right="0"/>
              <w:rPr>
                <w:b/>
                <w:bCs/>
              </w:rPr>
            </w:pPr>
            <w:r w:rsidRPr="3BFDC577">
              <w:rPr>
                <w:b/>
                <w:bCs/>
              </w:rPr>
              <w:t xml:space="preserve">Identify any sources used and specifically how such sources were used to define and/or support Factor 1. </w:t>
            </w:r>
            <w:r>
              <w:t xml:space="preserve">(e.g., internal claims data) </w:t>
            </w:r>
          </w:p>
        </w:tc>
      </w:tr>
      <w:tr w:rsidR="07603440" w14:paraId="60209482" w14:textId="77777777" w:rsidTr="00217226">
        <w:trPr>
          <w:trHeight w:val="300"/>
        </w:trPr>
        <w:tc>
          <w:tcPr>
            <w:tcW w:w="9300" w:type="dxa"/>
            <w:tcBorders>
              <w:left w:val="single" w:sz="24" w:space="0" w:color="auto"/>
              <w:right w:val="single" w:sz="24" w:space="0" w:color="auto"/>
            </w:tcBorders>
            <w:tcMar>
              <w:left w:w="105" w:type="dxa"/>
              <w:right w:w="105" w:type="dxa"/>
            </w:tcMar>
          </w:tcPr>
          <w:p w14:paraId="148DDC13" w14:textId="77777777" w:rsidR="07603440" w:rsidRDefault="07603440" w:rsidP="3BFDC577">
            <w:pPr>
              <w:spacing w:after="0"/>
              <w:ind w:left="180" w:right="0"/>
              <w:rPr>
                <w:b/>
                <w:bCs/>
              </w:rPr>
            </w:pPr>
          </w:p>
        </w:tc>
      </w:tr>
      <w:tr w:rsidR="07603440" w14:paraId="0E4DDFE2" w14:textId="77777777" w:rsidTr="00217226">
        <w:trPr>
          <w:trHeight w:val="300"/>
        </w:trPr>
        <w:tc>
          <w:tcPr>
            <w:tcW w:w="9300" w:type="dxa"/>
            <w:tcBorders>
              <w:left w:val="single" w:sz="24" w:space="0" w:color="auto"/>
              <w:right w:val="single" w:sz="24" w:space="0" w:color="auto"/>
            </w:tcBorders>
            <w:tcMar>
              <w:left w:w="105" w:type="dxa"/>
              <w:right w:w="105" w:type="dxa"/>
            </w:tcMar>
          </w:tcPr>
          <w:p w14:paraId="25188E5B" w14:textId="7B1EAC9C" w:rsidR="07603440" w:rsidRDefault="07603440" w:rsidP="3BFDC577">
            <w:pPr>
              <w:spacing w:after="0"/>
              <w:ind w:left="180" w:right="0"/>
              <w:rPr>
                <w:b/>
                <w:bCs/>
              </w:rPr>
            </w:pPr>
            <w:r w:rsidRPr="3BFDC577">
              <w:rPr>
                <w:b/>
                <w:bCs/>
              </w:rPr>
              <w:t xml:space="preserve">Identify any evidentiary standards used to define and/or support Factor 1. </w:t>
            </w:r>
            <w:r>
              <w:t>(e.g., cost escalation of 10 percent or more per year for two years)</w:t>
            </w:r>
          </w:p>
        </w:tc>
      </w:tr>
      <w:tr w:rsidR="3BFDC577" w14:paraId="4EBFB51C" w14:textId="77777777" w:rsidTr="3BFDC577">
        <w:trPr>
          <w:trHeight w:val="300"/>
        </w:trPr>
        <w:tc>
          <w:tcPr>
            <w:tcW w:w="9300" w:type="dxa"/>
            <w:tcBorders>
              <w:left w:val="single" w:sz="24" w:space="0" w:color="auto"/>
              <w:right w:val="single" w:sz="24" w:space="0" w:color="auto"/>
            </w:tcBorders>
            <w:tcMar>
              <w:left w:w="105" w:type="dxa"/>
              <w:right w:w="105" w:type="dxa"/>
            </w:tcMar>
          </w:tcPr>
          <w:p w14:paraId="3083F64E" w14:textId="2EFD3732" w:rsidR="3BFDC577" w:rsidRDefault="3BFDC577" w:rsidP="3BFDC577">
            <w:pPr>
              <w:rPr>
                <w:b/>
                <w:bCs/>
              </w:rPr>
            </w:pPr>
          </w:p>
        </w:tc>
      </w:tr>
      <w:tr w:rsidR="07603440" w14:paraId="5854ABC5" w14:textId="77777777" w:rsidTr="00217226">
        <w:trPr>
          <w:trHeight w:val="300"/>
        </w:trPr>
        <w:tc>
          <w:tcPr>
            <w:tcW w:w="9300" w:type="dxa"/>
            <w:tcBorders>
              <w:top w:val="single" w:sz="24" w:space="0" w:color="000000" w:themeColor="text1"/>
              <w:left w:val="single" w:sz="24" w:space="0" w:color="000000" w:themeColor="text1"/>
              <w:right w:val="single" w:sz="24" w:space="0" w:color="000000" w:themeColor="text1"/>
            </w:tcBorders>
          </w:tcPr>
          <w:p w14:paraId="160E0F5A" w14:textId="1D6AB2D3" w:rsidR="07603440" w:rsidRDefault="07603440" w:rsidP="07603440">
            <w:pPr>
              <w:pStyle w:val="Heading3"/>
            </w:pPr>
            <w:r>
              <w:t>NQTL: Retrospective Review - Post-claim Payment Factors</w:t>
            </w:r>
          </w:p>
        </w:tc>
      </w:tr>
      <w:tr w:rsidR="07603440" w14:paraId="4ECF9DE3" w14:textId="77777777" w:rsidTr="00217226">
        <w:trPr>
          <w:trHeight w:val="300"/>
        </w:trPr>
        <w:tc>
          <w:tcPr>
            <w:tcW w:w="9300" w:type="dxa"/>
            <w:tcBorders>
              <w:left w:val="single" w:sz="24" w:space="0" w:color="000000" w:themeColor="text1"/>
              <w:right w:val="single" w:sz="24" w:space="0" w:color="000000" w:themeColor="text1"/>
            </w:tcBorders>
          </w:tcPr>
          <w:p w14:paraId="5B999DCB" w14:textId="4E78A9B7" w:rsidR="07603440" w:rsidRDefault="07603440" w:rsidP="07603440">
            <w:pPr>
              <w:spacing w:after="0"/>
              <w:ind w:right="0"/>
              <w:rPr>
                <w:b/>
                <w:bCs/>
              </w:rPr>
            </w:pPr>
            <w:r w:rsidRPr="07603440">
              <w:rPr>
                <w:b/>
                <w:bCs/>
              </w:rPr>
              <w:t>Factor 1</w:t>
            </w:r>
            <w:r w:rsidR="005604DF">
              <w:rPr>
                <w:b/>
                <w:bCs/>
              </w:rPr>
              <w:t>, identify and specifically define</w:t>
            </w:r>
            <w:r w:rsidRPr="07603440">
              <w:rPr>
                <w:b/>
                <w:bCs/>
              </w:rPr>
              <w:t>:</w:t>
            </w:r>
          </w:p>
        </w:tc>
      </w:tr>
      <w:tr w:rsidR="07603440" w14:paraId="5D767E87" w14:textId="77777777" w:rsidTr="00217226">
        <w:trPr>
          <w:trHeight w:val="300"/>
        </w:trPr>
        <w:tc>
          <w:tcPr>
            <w:tcW w:w="9300" w:type="dxa"/>
            <w:tcBorders>
              <w:left w:val="single" w:sz="24" w:space="0" w:color="000000" w:themeColor="text1"/>
              <w:right w:val="single" w:sz="24" w:space="0" w:color="000000" w:themeColor="text1"/>
            </w:tcBorders>
          </w:tcPr>
          <w:p w14:paraId="5A594EF0" w14:textId="77777777" w:rsidR="07603440" w:rsidRDefault="07603440" w:rsidP="07603440">
            <w:pPr>
              <w:spacing w:after="0"/>
              <w:ind w:right="0"/>
              <w:rPr>
                <w:b/>
                <w:bCs/>
              </w:rPr>
            </w:pPr>
          </w:p>
        </w:tc>
      </w:tr>
      <w:tr w:rsidR="07603440" w14:paraId="7CF558F7" w14:textId="77777777" w:rsidTr="00217226">
        <w:trPr>
          <w:trHeight w:val="300"/>
        </w:trPr>
        <w:tc>
          <w:tcPr>
            <w:tcW w:w="9300" w:type="dxa"/>
            <w:tcBorders>
              <w:left w:val="single" w:sz="24" w:space="0" w:color="000000" w:themeColor="text1"/>
              <w:right w:val="single" w:sz="24" w:space="0" w:color="000000" w:themeColor="text1"/>
            </w:tcBorders>
          </w:tcPr>
          <w:p w14:paraId="1F2DFCA2" w14:textId="3550A672" w:rsidR="07603440" w:rsidRDefault="07603440" w:rsidP="3BFDC577">
            <w:pPr>
              <w:spacing w:after="0"/>
              <w:ind w:left="180" w:right="0"/>
              <w:rPr>
                <w:b/>
                <w:bCs/>
              </w:rPr>
            </w:pPr>
            <w:r w:rsidRPr="3BFDC577">
              <w:rPr>
                <w:b/>
                <w:bCs/>
              </w:rPr>
              <w:t xml:space="preserve">Identify any sources used and specifically how such sources were used to define and/or support Factor 1. </w:t>
            </w:r>
            <w:r>
              <w:t xml:space="preserve">(e.g., internal claims data) </w:t>
            </w:r>
          </w:p>
        </w:tc>
      </w:tr>
      <w:tr w:rsidR="07603440" w14:paraId="6F773E62" w14:textId="77777777" w:rsidTr="00217226">
        <w:trPr>
          <w:trHeight w:val="300"/>
        </w:trPr>
        <w:tc>
          <w:tcPr>
            <w:tcW w:w="9300" w:type="dxa"/>
            <w:tcBorders>
              <w:left w:val="single" w:sz="24" w:space="0" w:color="000000" w:themeColor="text1"/>
              <w:right w:val="single" w:sz="24" w:space="0" w:color="000000" w:themeColor="text1"/>
            </w:tcBorders>
          </w:tcPr>
          <w:p w14:paraId="7EBBDAB2" w14:textId="77777777" w:rsidR="07603440" w:rsidRDefault="07603440" w:rsidP="3BFDC577">
            <w:pPr>
              <w:spacing w:after="0"/>
              <w:ind w:left="180" w:right="0"/>
              <w:rPr>
                <w:b/>
                <w:bCs/>
              </w:rPr>
            </w:pPr>
          </w:p>
        </w:tc>
      </w:tr>
      <w:tr w:rsidR="07603440" w14:paraId="26A220D8" w14:textId="77777777" w:rsidTr="00217226">
        <w:trPr>
          <w:trHeight w:val="300"/>
        </w:trPr>
        <w:tc>
          <w:tcPr>
            <w:tcW w:w="9300" w:type="dxa"/>
            <w:tcBorders>
              <w:left w:val="single" w:sz="24" w:space="0" w:color="000000" w:themeColor="text1"/>
              <w:right w:val="single" w:sz="24" w:space="0" w:color="000000" w:themeColor="text1"/>
            </w:tcBorders>
          </w:tcPr>
          <w:p w14:paraId="347FBD27" w14:textId="77777777" w:rsidR="07603440" w:rsidRDefault="07603440" w:rsidP="3BFDC577">
            <w:pPr>
              <w:spacing w:after="0"/>
              <w:ind w:left="180" w:right="0"/>
              <w:rPr>
                <w:b/>
                <w:bCs/>
              </w:rPr>
            </w:pPr>
            <w:r w:rsidRPr="3BFDC577">
              <w:rPr>
                <w:b/>
                <w:bCs/>
              </w:rPr>
              <w:t xml:space="preserve">Identify any evidentiary standards used to define and/or support Factor 1. </w:t>
            </w:r>
            <w:r>
              <w:t xml:space="preserve">(e.g., cost </w:t>
            </w:r>
            <w:r>
              <w:lastRenderedPageBreak/>
              <w:t>escalation of 10 percent or more per year for two years)</w:t>
            </w:r>
          </w:p>
        </w:tc>
      </w:tr>
      <w:tr w:rsidR="3BFDC577" w14:paraId="3BB15701" w14:textId="77777777" w:rsidTr="3BFDC577">
        <w:trPr>
          <w:trHeight w:val="300"/>
        </w:trPr>
        <w:tc>
          <w:tcPr>
            <w:tcW w:w="9300" w:type="dxa"/>
            <w:tcBorders>
              <w:left w:val="single" w:sz="24" w:space="0" w:color="000000" w:themeColor="text1"/>
              <w:right w:val="single" w:sz="24" w:space="0" w:color="000000" w:themeColor="text1"/>
            </w:tcBorders>
          </w:tcPr>
          <w:p w14:paraId="74B86521" w14:textId="398670D2" w:rsidR="3BFDC577" w:rsidRDefault="3BFDC577" w:rsidP="3BFDC577">
            <w:pPr>
              <w:rPr>
                <w:b/>
                <w:bCs/>
              </w:rPr>
            </w:pPr>
          </w:p>
        </w:tc>
      </w:tr>
    </w:tbl>
    <w:p w14:paraId="7F8CBF54" w14:textId="3A114F39" w:rsidR="006A2321" w:rsidRDefault="006A2321" w:rsidP="07603440"/>
    <w:tbl>
      <w:tblPr>
        <w:tblStyle w:val="TableGrid"/>
        <w:tblW w:w="0" w:type="auto"/>
        <w:tblLook w:val="06A0" w:firstRow="1" w:lastRow="0" w:firstColumn="1" w:lastColumn="0" w:noHBand="1" w:noVBand="1"/>
      </w:tblPr>
      <w:tblGrid>
        <w:gridCol w:w="9300"/>
      </w:tblGrid>
      <w:tr w:rsidR="07603440" w14:paraId="6D59FBF6" w14:textId="77777777" w:rsidTr="00217226">
        <w:trPr>
          <w:trHeight w:val="300"/>
        </w:trPr>
        <w:tc>
          <w:tcPr>
            <w:tcW w:w="930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tcMar>
              <w:left w:w="105" w:type="dxa"/>
              <w:right w:w="105" w:type="dxa"/>
            </w:tcMar>
          </w:tcPr>
          <w:p w14:paraId="432BB9B7" w14:textId="68E07D4A" w:rsidR="470F187E" w:rsidRDefault="470F187E" w:rsidP="07603440">
            <w:pPr>
              <w:pStyle w:val="Heading2"/>
            </w:pPr>
            <w:r>
              <w:t>Out</w:t>
            </w:r>
            <w:r w:rsidR="07603440">
              <w:t xml:space="preserve">patient </w:t>
            </w:r>
            <w:r w:rsidR="3A32E18D">
              <w:t>O</w:t>
            </w:r>
            <w:r w:rsidR="00336E6A">
              <w:t xml:space="preserve">ffice </w:t>
            </w:r>
            <w:r w:rsidR="00357485">
              <w:t>Visits</w:t>
            </w:r>
          </w:p>
        </w:tc>
      </w:tr>
      <w:tr w:rsidR="07603440" w14:paraId="76CCCC4D" w14:textId="77777777" w:rsidTr="00217226">
        <w:trPr>
          <w:trHeight w:val="300"/>
        </w:trPr>
        <w:tc>
          <w:tcPr>
            <w:tcW w:w="9300" w:type="dxa"/>
            <w:tcBorders>
              <w:top w:val="single" w:sz="24" w:space="0" w:color="auto"/>
              <w:left w:val="single" w:sz="24" w:space="0" w:color="auto"/>
              <w:right w:val="single" w:sz="24" w:space="0" w:color="auto"/>
            </w:tcBorders>
            <w:tcMar>
              <w:left w:w="105" w:type="dxa"/>
              <w:right w:w="105" w:type="dxa"/>
            </w:tcMar>
          </w:tcPr>
          <w:p w14:paraId="3FAFB40C" w14:textId="4D1CEF48" w:rsidR="07603440" w:rsidRDefault="07603440" w:rsidP="07603440">
            <w:pPr>
              <w:pStyle w:val="Heading3"/>
            </w:pPr>
            <w:r>
              <w:t>NQTL: Prior Authorization Factors</w:t>
            </w:r>
          </w:p>
        </w:tc>
      </w:tr>
      <w:tr w:rsidR="07603440" w14:paraId="6A16545D" w14:textId="77777777" w:rsidTr="00217226">
        <w:trPr>
          <w:trHeight w:val="332"/>
        </w:trPr>
        <w:tc>
          <w:tcPr>
            <w:tcW w:w="9300" w:type="dxa"/>
            <w:tcBorders>
              <w:left w:val="single" w:sz="24" w:space="0" w:color="auto"/>
              <w:right w:val="single" w:sz="24" w:space="0" w:color="auto"/>
            </w:tcBorders>
            <w:tcMar>
              <w:left w:w="105" w:type="dxa"/>
              <w:right w:w="105" w:type="dxa"/>
            </w:tcMar>
            <w:vAlign w:val="bottom"/>
          </w:tcPr>
          <w:p w14:paraId="37B58667" w14:textId="08776AEF" w:rsidR="07603440" w:rsidRDefault="07603440" w:rsidP="07603440">
            <w:pPr>
              <w:spacing w:after="0"/>
              <w:ind w:right="0"/>
              <w:rPr>
                <w:b/>
                <w:bCs/>
              </w:rPr>
            </w:pPr>
            <w:r w:rsidRPr="07603440">
              <w:rPr>
                <w:b/>
                <w:bCs/>
              </w:rPr>
              <w:t>Factor 1</w:t>
            </w:r>
            <w:r w:rsidR="005604DF">
              <w:rPr>
                <w:b/>
                <w:bCs/>
              </w:rPr>
              <w:t>, identify and specifically define</w:t>
            </w:r>
            <w:r w:rsidRPr="07603440">
              <w:rPr>
                <w:b/>
                <w:bCs/>
              </w:rPr>
              <w:t>:</w:t>
            </w:r>
          </w:p>
        </w:tc>
      </w:tr>
      <w:tr w:rsidR="07603440" w14:paraId="12090FF6" w14:textId="77777777" w:rsidTr="00217226">
        <w:trPr>
          <w:trHeight w:val="440"/>
        </w:trPr>
        <w:tc>
          <w:tcPr>
            <w:tcW w:w="9300" w:type="dxa"/>
            <w:tcBorders>
              <w:left w:val="single" w:sz="24" w:space="0" w:color="auto"/>
              <w:right w:val="single" w:sz="24" w:space="0" w:color="auto"/>
            </w:tcBorders>
            <w:tcMar>
              <w:left w:w="105" w:type="dxa"/>
              <w:right w:w="105" w:type="dxa"/>
            </w:tcMar>
            <w:vAlign w:val="bottom"/>
          </w:tcPr>
          <w:p w14:paraId="5015C9F4" w14:textId="6150C5E6" w:rsidR="07603440" w:rsidRDefault="07603440" w:rsidP="07603440">
            <w:pPr>
              <w:spacing w:after="0"/>
            </w:pPr>
          </w:p>
        </w:tc>
      </w:tr>
      <w:tr w:rsidR="07603440" w14:paraId="3532A963" w14:textId="77777777" w:rsidTr="00217226">
        <w:trPr>
          <w:trHeight w:val="300"/>
        </w:trPr>
        <w:tc>
          <w:tcPr>
            <w:tcW w:w="9300" w:type="dxa"/>
            <w:tcBorders>
              <w:left w:val="single" w:sz="24" w:space="0" w:color="auto"/>
              <w:right w:val="single" w:sz="24" w:space="0" w:color="auto"/>
            </w:tcBorders>
            <w:tcMar>
              <w:left w:w="105" w:type="dxa"/>
              <w:right w:w="105" w:type="dxa"/>
            </w:tcMar>
          </w:tcPr>
          <w:p w14:paraId="7B38D378" w14:textId="413669DA" w:rsidR="07603440" w:rsidRDefault="07603440" w:rsidP="07603440">
            <w:pPr>
              <w:tabs>
                <w:tab w:val="clear" w:pos="461"/>
              </w:tabs>
              <w:spacing w:after="0"/>
              <w:ind w:left="187"/>
              <w:rPr>
                <w:b/>
                <w:bCs/>
              </w:rPr>
            </w:pPr>
            <w:r w:rsidRPr="07603440">
              <w:rPr>
                <w:b/>
                <w:bCs/>
              </w:rPr>
              <w:t xml:space="preserve">Identify any sources used and specifically how such sources were used to define and/or support Factor 1. </w:t>
            </w:r>
            <w:r>
              <w:t xml:space="preserve">(e.g., internal claims data) </w:t>
            </w:r>
          </w:p>
        </w:tc>
      </w:tr>
      <w:tr w:rsidR="07603440" w14:paraId="4BB49CB4" w14:textId="77777777" w:rsidTr="00217226">
        <w:trPr>
          <w:trHeight w:val="300"/>
        </w:trPr>
        <w:tc>
          <w:tcPr>
            <w:tcW w:w="9300" w:type="dxa"/>
            <w:tcBorders>
              <w:left w:val="single" w:sz="24" w:space="0" w:color="auto"/>
              <w:right w:val="single" w:sz="24" w:space="0" w:color="auto"/>
            </w:tcBorders>
            <w:tcMar>
              <w:left w:w="105" w:type="dxa"/>
              <w:right w:w="105" w:type="dxa"/>
            </w:tcMar>
          </w:tcPr>
          <w:p w14:paraId="34048E9B" w14:textId="77777777" w:rsidR="07603440" w:rsidRDefault="07603440" w:rsidP="07603440">
            <w:pPr>
              <w:tabs>
                <w:tab w:val="clear" w:pos="461"/>
              </w:tabs>
              <w:ind w:left="180"/>
              <w:rPr>
                <w:b/>
                <w:bCs/>
              </w:rPr>
            </w:pPr>
          </w:p>
        </w:tc>
      </w:tr>
      <w:tr w:rsidR="07603440" w14:paraId="4BD16A71" w14:textId="77777777" w:rsidTr="00217226">
        <w:trPr>
          <w:trHeight w:val="300"/>
        </w:trPr>
        <w:tc>
          <w:tcPr>
            <w:tcW w:w="9300" w:type="dxa"/>
            <w:tcBorders>
              <w:left w:val="single" w:sz="24" w:space="0" w:color="auto"/>
              <w:right w:val="single" w:sz="24" w:space="0" w:color="auto"/>
            </w:tcBorders>
            <w:tcMar>
              <w:left w:w="105" w:type="dxa"/>
              <w:right w:w="105" w:type="dxa"/>
            </w:tcMar>
          </w:tcPr>
          <w:p w14:paraId="74833F4C" w14:textId="0288CD57" w:rsidR="07603440" w:rsidRDefault="07603440" w:rsidP="07603440">
            <w:pPr>
              <w:spacing w:after="0"/>
              <w:ind w:left="187"/>
              <w:rPr>
                <w:b/>
                <w:bCs/>
              </w:rPr>
            </w:pPr>
            <w:r w:rsidRPr="07603440">
              <w:rPr>
                <w:b/>
                <w:bCs/>
              </w:rPr>
              <w:t xml:space="preserve">Identify any evidentiary standards used to define and/or support the development and application of Factor 1. </w:t>
            </w:r>
            <w:r>
              <w:t>(e.g., cost escalation of 10 percent or more per year for two years)</w:t>
            </w:r>
          </w:p>
        </w:tc>
      </w:tr>
      <w:tr w:rsidR="3BFDC577" w14:paraId="1CDD5F96" w14:textId="77777777" w:rsidTr="3BFDC577">
        <w:trPr>
          <w:trHeight w:val="300"/>
        </w:trPr>
        <w:tc>
          <w:tcPr>
            <w:tcW w:w="9300" w:type="dxa"/>
            <w:tcBorders>
              <w:left w:val="single" w:sz="24" w:space="0" w:color="auto"/>
              <w:right w:val="single" w:sz="24" w:space="0" w:color="auto"/>
            </w:tcBorders>
            <w:tcMar>
              <w:left w:w="105" w:type="dxa"/>
              <w:right w:w="105" w:type="dxa"/>
            </w:tcMar>
          </w:tcPr>
          <w:p w14:paraId="404F29D6" w14:textId="5874BFF4" w:rsidR="3BFDC577" w:rsidRDefault="3BFDC577" w:rsidP="3BFDC577">
            <w:pPr>
              <w:rPr>
                <w:b/>
                <w:bCs/>
              </w:rPr>
            </w:pPr>
          </w:p>
        </w:tc>
      </w:tr>
      <w:tr w:rsidR="07603440" w14:paraId="36976B6E" w14:textId="77777777" w:rsidTr="00217226">
        <w:trPr>
          <w:trHeight w:val="300"/>
        </w:trPr>
        <w:tc>
          <w:tcPr>
            <w:tcW w:w="9300" w:type="dxa"/>
            <w:tcBorders>
              <w:top w:val="single" w:sz="24" w:space="0" w:color="auto"/>
              <w:left w:val="single" w:sz="24" w:space="0" w:color="auto"/>
              <w:right w:val="single" w:sz="24" w:space="0" w:color="auto"/>
            </w:tcBorders>
            <w:tcMar>
              <w:left w:w="105" w:type="dxa"/>
              <w:right w:w="105" w:type="dxa"/>
            </w:tcMar>
          </w:tcPr>
          <w:p w14:paraId="7F6EC52E" w14:textId="44D3B7EE" w:rsidR="07603440" w:rsidRDefault="07603440" w:rsidP="07603440">
            <w:pPr>
              <w:pStyle w:val="Heading3"/>
            </w:pPr>
            <w:r>
              <w:t>NQTL: Concurrent Review Factors</w:t>
            </w:r>
          </w:p>
        </w:tc>
      </w:tr>
      <w:tr w:rsidR="07603440" w14:paraId="3BAB5301" w14:textId="77777777" w:rsidTr="00217226">
        <w:trPr>
          <w:trHeight w:val="300"/>
        </w:trPr>
        <w:tc>
          <w:tcPr>
            <w:tcW w:w="9300" w:type="dxa"/>
            <w:tcBorders>
              <w:left w:val="single" w:sz="24" w:space="0" w:color="auto"/>
              <w:right w:val="single" w:sz="24" w:space="0" w:color="auto"/>
            </w:tcBorders>
            <w:tcMar>
              <w:left w:w="105" w:type="dxa"/>
              <w:right w:w="105" w:type="dxa"/>
            </w:tcMar>
            <w:vAlign w:val="bottom"/>
          </w:tcPr>
          <w:p w14:paraId="3E48BC38" w14:textId="712ECA5B" w:rsidR="07603440" w:rsidRDefault="07603440" w:rsidP="07603440">
            <w:pPr>
              <w:spacing w:after="0"/>
              <w:ind w:right="0"/>
              <w:rPr>
                <w:b/>
                <w:bCs/>
              </w:rPr>
            </w:pPr>
            <w:r w:rsidRPr="07603440">
              <w:rPr>
                <w:b/>
                <w:bCs/>
              </w:rPr>
              <w:t>Factor 1</w:t>
            </w:r>
            <w:r w:rsidR="005604DF">
              <w:rPr>
                <w:b/>
                <w:bCs/>
              </w:rPr>
              <w:t>, identify and specifically define</w:t>
            </w:r>
            <w:r w:rsidRPr="07603440">
              <w:rPr>
                <w:b/>
                <w:bCs/>
              </w:rPr>
              <w:t>:</w:t>
            </w:r>
          </w:p>
        </w:tc>
      </w:tr>
      <w:tr w:rsidR="07603440" w14:paraId="4D491BC3" w14:textId="77777777" w:rsidTr="00217226">
        <w:trPr>
          <w:trHeight w:val="300"/>
        </w:trPr>
        <w:tc>
          <w:tcPr>
            <w:tcW w:w="9300" w:type="dxa"/>
            <w:tcBorders>
              <w:left w:val="single" w:sz="24" w:space="0" w:color="auto"/>
              <w:right w:val="single" w:sz="24" w:space="0" w:color="auto"/>
            </w:tcBorders>
            <w:tcMar>
              <w:left w:w="105" w:type="dxa"/>
              <w:right w:w="105" w:type="dxa"/>
            </w:tcMar>
            <w:vAlign w:val="bottom"/>
          </w:tcPr>
          <w:p w14:paraId="6ACE4359" w14:textId="77777777" w:rsidR="07603440" w:rsidRDefault="07603440" w:rsidP="07603440">
            <w:pPr>
              <w:spacing w:after="0"/>
              <w:ind w:right="0"/>
              <w:rPr>
                <w:b/>
                <w:bCs/>
              </w:rPr>
            </w:pPr>
          </w:p>
        </w:tc>
      </w:tr>
      <w:tr w:rsidR="07603440" w14:paraId="035750FA" w14:textId="77777777" w:rsidTr="00217226">
        <w:trPr>
          <w:trHeight w:val="300"/>
        </w:trPr>
        <w:tc>
          <w:tcPr>
            <w:tcW w:w="9300" w:type="dxa"/>
            <w:tcBorders>
              <w:left w:val="single" w:sz="24" w:space="0" w:color="auto"/>
              <w:right w:val="single" w:sz="24" w:space="0" w:color="auto"/>
            </w:tcBorders>
            <w:tcMar>
              <w:left w:w="105" w:type="dxa"/>
              <w:right w:w="105" w:type="dxa"/>
            </w:tcMar>
          </w:tcPr>
          <w:p w14:paraId="59C5F3D7" w14:textId="225428C0" w:rsidR="07603440" w:rsidRDefault="07603440" w:rsidP="3BFDC577">
            <w:pPr>
              <w:spacing w:after="0"/>
              <w:ind w:left="180" w:right="0"/>
              <w:rPr>
                <w:b/>
                <w:bCs/>
              </w:rPr>
            </w:pPr>
            <w:r w:rsidRPr="3BFDC577">
              <w:rPr>
                <w:b/>
                <w:bCs/>
              </w:rPr>
              <w:t xml:space="preserve">Identify any sources used and specifically how such sources were used to define and/or support Factor 1. </w:t>
            </w:r>
            <w:r>
              <w:t xml:space="preserve">(e.g., internal claims data) </w:t>
            </w:r>
          </w:p>
        </w:tc>
      </w:tr>
      <w:tr w:rsidR="07603440" w14:paraId="686CB727" w14:textId="77777777" w:rsidTr="00217226">
        <w:trPr>
          <w:trHeight w:val="300"/>
        </w:trPr>
        <w:tc>
          <w:tcPr>
            <w:tcW w:w="9300" w:type="dxa"/>
            <w:tcBorders>
              <w:left w:val="single" w:sz="24" w:space="0" w:color="auto"/>
              <w:right w:val="single" w:sz="24" w:space="0" w:color="auto"/>
            </w:tcBorders>
            <w:tcMar>
              <w:left w:w="105" w:type="dxa"/>
              <w:right w:w="105" w:type="dxa"/>
            </w:tcMar>
          </w:tcPr>
          <w:p w14:paraId="0C84115E" w14:textId="77777777" w:rsidR="07603440" w:rsidRDefault="07603440" w:rsidP="3BFDC577">
            <w:pPr>
              <w:spacing w:after="0"/>
              <w:ind w:left="180" w:right="0"/>
              <w:rPr>
                <w:b/>
                <w:bCs/>
              </w:rPr>
            </w:pPr>
          </w:p>
        </w:tc>
      </w:tr>
      <w:tr w:rsidR="07603440" w14:paraId="57E29B29" w14:textId="77777777" w:rsidTr="00217226">
        <w:trPr>
          <w:trHeight w:val="300"/>
        </w:trPr>
        <w:tc>
          <w:tcPr>
            <w:tcW w:w="9300" w:type="dxa"/>
            <w:tcBorders>
              <w:left w:val="single" w:sz="24" w:space="0" w:color="auto"/>
              <w:right w:val="single" w:sz="24" w:space="0" w:color="auto"/>
            </w:tcBorders>
            <w:tcMar>
              <w:left w:w="105" w:type="dxa"/>
              <w:right w:w="105" w:type="dxa"/>
            </w:tcMar>
          </w:tcPr>
          <w:p w14:paraId="54589150" w14:textId="2B9E6EBE" w:rsidR="07603440" w:rsidRDefault="07603440" w:rsidP="3BFDC577">
            <w:pPr>
              <w:spacing w:after="0"/>
              <w:ind w:left="180" w:right="0"/>
              <w:rPr>
                <w:b/>
                <w:bCs/>
              </w:rPr>
            </w:pPr>
            <w:r w:rsidRPr="3BFDC577">
              <w:rPr>
                <w:b/>
                <w:bCs/>
              </w:rPr>
              <w:t xml:space="preserve">Identify any evidentiary standards used to define and/or support Factor 1. </w:t>
            </w:r>
            <w:r>
              <w:t>(e.g., cost escalation of 10 percent or more per year for two years)</w:t>
            </w:r>
          </w:p>
        </w:tc>
      </w:tr>
      <w:tr w:rsidR="3BFDC577" w14:paraId="07301A1E" w14:textId="77777777" w:rsidTr="3BFDC577">
        <w:trPr>
          <w:trHeight w:val="300"/>
        </w:trPr>
        <w:tc>
          <w:tcPr>
            <w:tcW w:w="9300" w:type="dxa"/>
            <w:tcBorders>
              <w:left w:val="single" w:sz="24" w:space="0" w:color="auto"/>
              <w:right w:val="single" w:sz="24" w:space="0" w:color="auto"/>
            </w:tcBorders>
            <w:tcMar>
              <w:left w:w="105" w:type="dxa"/>
              <w:right w:w="105" w:type="dxa"/>
            </w:tcMar>
          </w:tcPr>
          <w:p w14:paraId="04E59A14" w14:textId="684EA405" w:rsidR="3BFDC577" w:rsidRDefault="3BFDC577" w:rsidP="3BFDC577">
            <w:pPr>
              <w:rPr>
                <w:b/>
                <w:bCs/>
              </w:rPr>
            </w:pPr>
          </w:p>
        </w:tc>
      </w:tr>
      <w:tr w:rsidR="07603440" w14:paraId="55C2A045" w14:textId="77777777" w:rsidTr="00217226">
        <w:trPr>
          <w:trHeight w:val="300"/>
        </w:trPr>
        <w:tc>
          <w:tcPr>
            <w:tcW w:w="9300" w:type="dxa"/>
            <w:tcBorders>
              <w:top w:val="single" w:sz="24" w:space="0" w:color="auto"/>
              <w:left w:val="single" w:sz="24" w:space="0" w:color="auto"/>
              <w:right w:val="single" w:sz="24" w:space="0" w:color="auto"/>
            </w:tcBorders>
            <w:tcMar>
              <w:left w:w="105" w:type="dxa"/>
              <w:right w:w="105" w:type="dxa"/>
            </w:tcMar>
          </w:tcPr>
          <w:p w14:paraId="1DC61D3B" w14:textId="2D43B2FE" w:rsidR="07603440" w:rsidRDefault="07603440" w:rsidP="07603440">
            <w:pPr>
              <w:pStyle w:val="Heading3"/>
            </w:pPr>
            <w:r>
              <w:t>NQTL: Retrospective Review - Pre-claim Payment Factors</w:t>
            </w:r>
          </w:p>
        </w:tc>
      </w:tr>
      <w:tr w:rsidR="07603440" w14:paraId="0DD972E8" w14:textId="77777777" w:rsidTr="00217226">
        <w:trPr>
          <w:trHeight w:val="300"/>
        </w:trPr>
        <w:tc>
          <w:tcPr>
            <w:tcW w:w="9300" w:type="dxa"/>
            <w:tcBorders>
              <w:left w:val="single" w:sz="24" w:space="0" w:color="auto"/>
              <w:right w:val="single" w:sz="24" w:space="0" w:color="auto"/>
            </w:tcBorders>
            <w:tcMar>
              <w:left w:w="105" w:type="dxa"/>
              <w:right w:w="105" w:type="dxa"/>
            </w:tcMar>
            <w:vAlign w:val="bottom"/>
          </w:tcPr>
          <w:p w14:paraId="1C1DB418" w14:textId="49E3B876" w:rsidR="07603440" w:rsidRDefault="07603440" w:rsidP="07603440">
            <w:pPr>
              <w:spacing w:after="0"/>
              <w:ind w:right="0"/>
              <w:rPr>
                <w:b/>
                <w:bCs/>
              </w:rPr>
            </w:pPr>
            <w:r w:rsidRPr="07603440">
              <w:rPr>
                <w:b/>
                <w:bCs/>
              </w:rPr>
              <w:t>Factor 1</w:t>
            </w:r>
            <w:r w:rsidR="005604DF">
              <w:rPr>
                <w:b/>
                <w:bCs/>
              </w:rPr>
              <w:t>, identify and specifically define</w:t>
            </w:r>
            <w:r w:rsidRPr="07603440">
              <w:rPr>
                <w:b/>
                <w:bCs/>
              </w:rPr>
              <w:t>:</w:t>
            </w:r>
          </w:p>
        </w:tc>
      </w:tr>
      <w:tr w:rsidR="07603440" w14:paraId="7BA711CB" w14:textId="77777777" w:rsidTr="00217226">
        <w:trPr>
          <w:trHeight w:val="300"/>
        </w:trPr>
        <w:tc>
          <w:tcPr>
            <w:tcW w:w="9300" w:type="dxa"/>
            <w:tcBorders>
              <w:left w:val="single" w:sz="24" w:space="0" w:color="auto"/>
              <w:right w:val="single" w:sz="24" w:space="0" w:color="auto"/>
            </w:tcBorders>
            <w:tcMar>
              <w:left w:w="105" w:type="dxa"/>
              <w:right w:w="105" w:type="dxa"/>
            </w:tcMar>
            <w:vAlign w:val="bottom"/>
          </w:tcPr>
          <w:p w14:paraId="4E15DD0A" w14:textId="77777777" w:rsidR="07603440" w:rsidRDefault="07603440" w:rsidP="07603440">
            <w:pPr>
              <w:spacing w:after="0"/>
              <w:ind w:right="0"/>
              <w:rPr>
                <w:b/>
                <w:bCs/>
              </w:rPr>
            </w:pPr>
          </w:p>
        </w:tc>
      </w:tr>
      <w:tr w:rsidR="07603440" w14:paraId="07B29AFF" w14:textId="77777777" w:rsidTr="00217226">
        <w:trPr>
          <w:trHeight w:val="300"/>
        </w:trPr>
        <w:tc>
          <w:tcPr>
            <w:tcW w:w="9300" w:type="dxa"/>
            <w:tcBorders>
              <w:left w:val="single" w:sz="24" w:space="0" w:color="auto"/>
              <w:right w:val="single" w:sz="24" w:space="0" w:color="auto"/>
            </w:tcBorders>
            <w:tcMar>
              <w:left w:w="105" w:type="dxa"/>
              <w:right w:w="105" w:type="dxa"/>
            </w:tcMar>
          </w:tcPr>
          <w:p w14:paraId="364A137B" w14:textId="7DB9CA4D" w:rsidR="07603440" w:rsidRDefault="07603440" w:rsidP="3BFDC577">
            <w:pPr>
              <w:spacing w:after="0"/>
              <w:ind w:left="180" w:right="0"/>
              <w:rPr>
                <w:b/>
                <w:bCs/>
              </w:rPr>
            </w:pPr>
            <w:r w:rsidRPr="3BFDC577">
              <w:rPr>
                <w:b/>
                <w:bCs/>
              </w:rPr>
              <w:t xml:space="preserve">Identify any sources used and specifically how such sources were used to define and/or support Factor 1. </w:t>
            </w:r>
            <w:r>
              <w:t xml:space="preserve">(e.g., internal claims data) </w:t>
            </w:r>
          </w:p>
        </w:tc>
      </w:tr>
      <w:tr w:rsidR="07603440" w14:paraId="0894F93E" w14:textId="77777777" w:rsidTr="00217226">
        <w:trPr>
          <w:trHeight w:val="300"/>
        </w:trPr>
        <w:tc>
          <w:tcPr>
            <w:tcW w:w="9300" w:type="dxa"/>
            <w:tcBorders>
              <w:left w:val="single" w:sz="24" w:space="0" w:color="auto"/>
              <w:right w:val="single" w:sz="24" w:space="0" w:color="auto"/>
            </w:tcBorders>
            <w:tcMar>
              <w:left w:w="105" w:type="dxa"/>
              <w:right w:w="105" w:type="dxa"/>
            </w:tcMar>
          </w:tcPr>
          <w:p w14:paraId="19F6F2AA" w14:textId="77777777" w:rsidR="07603440" w:rsidRDefault="07603440" w:rsidP="3BFDC577">
            <w:pPr>
              <w:spacing w:after="0"/>
              <w:ind w:left="180" w:right="0"/>
              <w:rPr>
                <w:b/>
                <w:bCs/>
              </w:rPr>
            </w:pPr>
          </w:p>
        </w:tc>
      </w:tr>
      <w:tr w:rsidR="07603440" w14:paraId="2AD21475" w14:textId="77777777" w:rsidTr="00217226">
        <w:trPr>
          <w:trHeight w:val="300"/>
        </w:trPr>
        <w:tc>
          <w:tcPr>
            <w:tcW w:w="9300" w:type="dxa"/>
            <w:tcBorders>
              <w:left w:val="single" w:sz="24" w:space="0" w:color="auto"/>
              <w:right w:val="single" w:sz="24" w:space="0" w:color="auto"/>
            </w:tcBorders>
            <w:tcMar>
              <w:left w:w="105" w:type="dxa"/>
              <w:right w:w="105" w:type="dxa"/>
            </w:tcMar>
          </w:tcPr>
          <w:p w14:paraId="63041A5F" w14:textId="7B1EAC9C" w:rsidR="07603440" w:rsidRDefault="07603440" w:rsidP="3BFDC577">
            <w:pPr>
              <w:spacing w:after="0"/>
              <w:ind w:left="180" w:right="0"/>
              <w:rPr>
                <w:b/>
                <w:bCs/>
              </w:rPr>
            </w:pPr>
            <w:r w:rsidRPr="3BFDC577">
              <w:rPr>
                <w:b/>
                <w:bCs/>
              </w:rPr>
              <w:t xml:space="preserve">Identify any evidentiary standards used to define and/or support Factor 1. </w:t>
            </w:r>
            <w:r>
              <w:t>(e.g., cost escalation of 10 percent or more per year for two years)</w:t>
            </w:r>
          </w:p>
        </w:tc>
      </w:tr>
      <w:tr w:rsidR="3BFDC577" w14:paraId="2238BDCD" w14:textId="77777777" w:rsidTr="3BFDC577">
        <w:trPr>
          <w:trHeight w:val="300"/>
        </w:trPr>
        <w:tc>
          <w:tcPr>
            <w:tcW w:w="9300" w:type="dxa"/>
            <w:tcBorders>
              <w:left w:val="single" w:sz="24" w:space="0" w:color="auto"/>
              <w:right w:val="single" w:sz="24" w:space="0" w:color="auto"/>
            </w:tcBorders>
            <w:tcMar>
              <w:left w:w="105" w:type="dxa"/>
              <w:right w:w="105" w:type="dxa"/>
            </w:tcMar>
          </w:tcPr>
          <w:p w14:paraId="4C0E990A" w14:textId="27FB1FA6" w:rsidR="3BFDC577" w:rsidRDefault="3BFDC577" w:rsidP="3BFDC577">
            <w:pPr>
              <w:rPr>
                <w:b/>
                <w:bCs/>
              </w:rPr>
            </w:pPr>
          </w:p>
        </w:tc>
      </w:tr>
      <w:tr w:rsidR="07603440" w14:paraId="64477E31" w14:textId="77777777" w:rsidTr="00217226">
        <w:trPr>
          <w:trHeight w:val="300"/>
        </w:trPr>
        <w:tc>
          <w:tcPr>
            <w:tcW w:w="9300" w:type="dxa"/>
            <w:tcBorders>
              <w:top w:val="single" w:sz="24" w:space="0" w:color="000000" w:themeColor="text1"/>
              <w:left w:val="single" w:sz="24" w:space="0" w:color="000000" w:themeColor="text1"/>
              <w:right w:val="single" w:sz="24" w:space="0" w:color="000000" w:themeColor="text1"/>
            </w:tcBorders>
          </w:tcPr>
          <w:p w14:paraId="57DFE72C" w14:textId="1D6AB2D3" w:rsidR="07603440" w:rsidRDefault="07603440" w:rsidP="07603440">
            <w:pPr>
              <w:pStyle w:val="Heading3"/>
            </w:pPr>
            <w:r>
              <w:t>NQTL: Retrospective Review - Post-claim Payment Factors</w:t>
            </w:r>
          </w:p>
        </w:tc>
      </w:tr>
      <w:tr w:rsidR="07603440" w14:paraId="67C9DA8C" w14:textId="77777777" w:rsidTr="00217226">
        <w:trPr>
          <w:trHeight w:val="300"/>
        </w:trPr>
        <w:tc>
          <w:tcPr>
            <w:tcW w:w="9300" w:type="dxa"/>
            <w:tcBorders>
              <w:left w:val="single" w:sz="24" w:space="0" w:color="000000" w:themeColor="text1"/>
              <w:right w:val="single" w:sz="24" w:space="0" w:color="000000" w:themeColor="text1"/>
            </w:tcBorders>
          </w:tcPr>
          <w:p w14:paraId="71274AD6" w14:textId="162946CF" w:rsidR="07603440" w:rsidRDefault="07603440" w:rsidP="07603440">
            <w:pPr>
              <w:spacing w:after="0"/>
              <w:ind w:right="0"/>
              <w:rPr>
                <w:b/>
                <w:bCs/>
              </w:rPr>
            </w:pPr>
            <w:r w:rsidRPr="07603440">
              <w:rPr>
                <w:b/>
                <w:bCs/>
              </w:rPr>
              <w:t>Factor 1</w:t>
            </w:r>
            <w:r w:rsidR="005604DF">
              <w:rPr>
                <w:b/>
                <w:bCs/>
              </w:rPr>
              <w:t>, identify and specifically define</w:t>
            </w:r>
            <w:r w:rsidRPr="07603440">
              <w:rPr>
                <w:b/>
                <w:bCs/>
              </w:rPr>
              <w:t>:</w:t>
            </w:r>
          </w:p>
        </w:tc>
      </w:tr>
      <w:tr w:rsidR="07603440" w14:paraId="62B1B60F" w14:textId="77777777" w:rsidTr="00217226">
        <w:trPr>
          <w:trHeight w:val="300"/>
        </w:trPr>
        <w:tc>
          <w:tcPr>
            <w:tcW w:w="9300" w:type="dxa"/>
            <w:tcBorders>
              <w:left w:val="single" w:sz="24" w:space="0" w:color="000000" w:themeColor="text1"/>
              <w:right w:val="single" w:sz="24" w:space="0" w:color="000000" w:themeColor="text1"/>
            </w:tcBorders>
          </w:tcPr>
          <w:p w14:paraId="32DC4707" w14:textId="77777777" w:rsidR="07603440" w:rsidRDefault="07603440" w:rsidP="07603440">
            <w:pPr>
              <w:spacing w:after="0"/>
              <w:ind w:right="0"/>
              <w:rPr>
                <w:b/>
                <w:bCs/>
              </w:rPr>
            </w:pPr>
          </w:p>
        </w:tc>
      </w:tr>
      <w:tr w:rsidR="07603440" w14:paraId="4C26B54F" w14:textId="77777777" w:rsidTr="00217226">
        <w:trPr>
          <w:trHeight w:val="300"/>
        </w:trPr>
        <w:tc>
          <w:tcPr>
            <w:tcW w:w="9300" w:type="dxa"/>
            <w:tcBorders>
              <w:left w:val="single" w:sz="24" w:space="0" w:color="000000" w:themeColor="text1"/>
              <w:right w:val="single" w:sz="24" w:space="0" w:color="000000" w:themeColor="text1"/>
            </w:tcBorders>
          </w:tcPr>
          <w:p w14:paraId="7A2FD408" w14:textId="3550A672" w:rsidR="07603440" w:rsidRDefault="07603440" w:rsidP="3BFDC577">
            <w:pPr>
              <w:spacing w:after="0"/>
              <w:ind w:left="180" w:right="0"/>
              <w:rPr>
                <w:b/>
                <w:bCs/>
              </w:rPr>
            </w:pPr>
            <w:r w:rsidRPr="3BFDC577">
              <w:rPr>
                <w:b/>
                <w:bCs/>
              </w:rPr>
              <w:lastRenderedPageBreak/>
              <w:t xml:space="preserve">Identify any sources used and specifically how such sources were used to define and/or support Factor 1. </w:t>
            </w:r>
            <w:r>
              <w:t xml:space="preserve">(e.g., internal claims data) </w:t>
            </w:r>
          </w:p>
        </w:tc>
      </w:tr>
      <w:tr w:rsidR="07603440" w14:paraId="57E04EEE" w14:textId="77777777" w:rsidTr="00217226">
        <w:trPr>
          <w:trHeight w:val="300"/>
        </w:trPr>
        <w:tc>
          <w:tcPr>
            <w:tcW w:w="9300" w:type="dxa"/>
            <w:tcBorders>
              <w:left w:val="single" w:sz="24" w:space="0" w:color="000000" w:themeColor="text1"/>
              <w:right w:val="single" w:sz="24" w:space="0" w:color="000000" w:themeColor="text1"/>
            </w:tcBorders>
          </w:tcPr>
          <w:p w14:paraId="37A745ED" w14:textId="77777777" w:rsidR="07603440" w:rsidRDefault="07603440" w:rsidP="3BFDC577">
            <w:pPr>
              <w:spacing w:after="0"/>
              <w:ind w:left="180" w:right="0"/>
              <w:rPr>
                <w:b/>
                <w:bCs/>
              </w:rPr>
            </w:pPr>
          </w:p>
        </w:tc>
      </w:tr>
      <w:tr w:rsidR="07603440" w14:paraId="271C9B31" w14:textId="77777777" w:rsidTr="00217226">
        <w:trPr>
          <w:trHeight w:val="300"/>
        </w:trPr>
        <w:tc>
          <w:tcPr>
            <w:tcW w:w="9300" w:type="dxa"/>
            <w:tcBorders>
              <w:left w:val="single" w:sz="24" w:space="0" w:color="000000" w:themeColor="text1"/>
              <w:right w:val="single" w:sz="24" w:space="0" w:color="000000" w:themeColor="text1"/>
            </w:tcBorders>
          </w:tcPr>
          <w:p w14:paraId="73056AF9" w14:textId="77777777" w:rsidR="07603440" w:rsidRDefault="07603440" w:rsidP="3BFDC577">
            <w:pPr>
              <w:spacing w:after="0"/>
              <w:ind w:left="180" w:right="0"/>
              <w:rPr>
                <w:b/>
                <w:bCs/>
              </w:rPr>
            </w:pPr>
            <w:r w:rsidRPr="3BFDC577">
              <w:rPr>
                <w:b/>
                <w:bCs/>
              </w:rPr>
              <w:t xml:space="preserve">Identify any evidentiary standards used to define and/or support Factor 1. </w:t>
            </w:r>
            <w:r>
              <w:t>(e.g., cost escalation of 10 percent or more per year for two years)</w:t>
            </w:r>
          </w:p>
        </w:tc>
      </w:tr>
      <w:tr w:rsidR="3BFDC577" w14:paraId="43D95D61" w14:textId="77777777" w:rsidTr="3BFDC577">
        <w:trPr>
          <w:trHeight w:val="300"/>
        </w:trPr>
        <w:tc>
          <w:tcPr>
            <w:tcW w:w="9300" w:type="dxa"/>
            <w:tcBorders>
              <w:left w:val="single" w:sz="24" w:space="0" w:color="000000" w:themeColor="text1"/>
              <w:right w:val="single" w:sz="24" w:space="0" w:color="000000" w:themeColor="text1"/>
            </w:tcBorders>
          </w:tcPr>
          <w:p w14:paraId="115C03C3" w14:textId="7A7F5288" w:rsidR="3BFDC577" w:rsidRDefault="3BFDC577" w:rsidP="3BFDC577">
            <w:pPr>
              <w:rPr>
                <w:b/>
                <w:bCs/>
              </w:rPr>
            </w:pPr>
          </w:p>
        </w:tc>
      </w:tr>
    </w:tbl>
    <w:p w14:paraId="6FD4C81E" w14:textId="673410BA" w:rsidR="0035641D" w:rsidRDefault="0035641D" w:rsidP="07603440"/>
    <w:tbl>
      <w:tblPr>
        <w:tblStyle w:val="TableGrid"/>
        <w:tblW w:w="9360" w:type="dxa"/>
        <w:tblLayout w:type="fixed"/>
        <w:tblLook w:val="06A0" w:firstRow="1" w:lastRow="0" w:firstColumn="1" w:lastColumn="0" w:noHBand="1" w:noVBand="1"/>
      </w:tblPr>
      <w:tblGrid>
        <w:gridCol w:w="9360"/>
      </w:tblGrid>
      <w:tr w:rsidR="56316BEC" w:rsidRPr="006F4B81" w14:paraId="378E3D87" w14:textId="77777777" w:rsidTr="3BFDC577">
        <w:trPr>
          <w:trHeight w:val="300"/>
        </w:trPr>
        <w:tc>
          <w:tcPr>
            <w:tcW w:w="9360" w:type="dxa"/>
          </w:tcPr>
          <w:p w14:paraId="7609A5F9" w14:textId="70E0A4E8" w:rsidR="44203A74" w:rsidRPr="006F4B81" w:rsidRDefault="4A137825" w:rsidP="0045411A">
            <w:pPr>
              <w:pStyle w:val="Heading1"/>
            </w:pPr>
            <w:r>
              <w:rPr>
                <w:u w:val="single"/>
              </w:rPr>
              <w:t xml:space="preserve">Section </w:t>
            </w:r>
            <w:r w:rsidR="00B90A41">
              <w:rPr>
                <w:u w:val="single"/>
              </w:rPr>
              <w:t>4</w:t>
            </w:r>
            <w:r w:rsidR="1ECA7811" w:rsidRPr="006F4B81">
              <w:t>.</w:t>
            </w:r>
            <w:r w:rsidR="44203A74" w:rsidRPr="006F4B81">
              <w:rPr>
                <w:rStyle w:val="FootnoteReference"/>
              </w:rPr>
              <w:footnoteReference w:id="5"/>
            </w:r>
            <w:r w:rsidR="1ECA7811" w:rsidRPr="006F4B81">
              <w:t xml:space="preserve"> Comparative Analyses</w:t>
            </w:r>
            <w:r w:rsidR="006B43E0">
              <w:t xml:space="preserve"> </w:t>
            </w:r>
          </w:p>
        </w:tc>
      </w:tr>
      <w:tr w:rsidR="56316BEC" w:rsidRPr="006F4B81" w14:paraId="70C36166" w14:textId="77777777" w:rsidTr="3BFDC577">
        <w:trPr>
          <w:trHeight w:val="300"/>
        </w:trPr>
        <w:tc>
          <w:tcPr>
            <w:tcW w:w="9360" w:type="dxa"/>
          </w:tcPr>
          <w:p w14:paraId="795632D3" w14:textId="0DD3D5FD" w:rsidR="00DA0167" w:rsidRDefault="006B43E0" w:rsidP="006F4B81">
            <w:r w:rsidRPr="001C3408">
              <w:rPr>
                <w:b/>
                <w:bCs/>
                <w:u w:val="single"/>
              </w:rPr>
              <w:t>Separately</w:t>
            </w:r>
            <w:r>
              <w:t xml:space="preserve"> </w:t>
            </w:r>
            <w:r w:rsidRPr="009E3962">
              <w:rPr>
                <w:b/>
                <w:bCs/>
              </w:rPr>
              <w:t xml:space="preserve">for </w:t>
            </w:r>
            <w:r w:rsidR="009E3962">
              <w:rPr>
                <w:b/>
                <w:bCs/>
              </w:rPr>
              <w:t>“</w:t>
            </w:r>
            <w:r w:rsidR="00DA0167" w:rsidRPr="009E3962">
              <w:rPr>
                <w:b/>
                <w:bCs/>
              </w:rPr>
              <w:t>as written</w:t>
            </w:r>
            <w:r w:rsidR="009E3962">
              <w:rPr>
                <w:b/>
                <w:bCs/>
              </w:rPr>
              <w:t>”</w:t>
            </w:r>
            <w:r w:rsidR="00DA0167" w:rsidRPr="009E3962">
              <w:rPr>
                <w:b/>
                <w:bCs/>
              </w:rPr>
              <w:t xml:space="preserve"> and </w:t>
            </w:r>
            <w:r w:rsidR="009E3962">
              <w:rPr>
                <w:b/>
                <w:bCs/>
              </w:rPr>
              <w:t>“</w:t>
            </w:r>
            <w:r w:rsidR="00DA0167" w:rsidRPr="009E3962">
              <w:rPr>
                <w:b/>
                <w:bCs/>
              </w:rPr>
              <w:t>in</w:t>
            </w:r>
            <w:r w:rsidR="00DA0167" w:rsidRPr="00927F1C">
              <w:rPr>
                <w:b/>
                <w:bCs/>
              </w:rPr>
              <w:t xml:space="preserve"> operation</w:t>
            </w:r>
            <w:r w:rsidR="009E3962">
              <w:rPr>
                <w:b/>
                <w:bCs/>
              </w:rPr>
              <w:t>”</w:t>
            </w:r>
            <w:r w:rsidR="009B1C8D">
              <w:t>:</w:t>
            </w:r>
          </w:p>
          <w:p w14:paraId="6FE57596" w14:textId="1AD7E313" w:rsidR="44203A74" w:rsidRDefault="003A399B" w:rsidP="006F4B81">
            <w:r>
              <w:t xml:space="preserve">For each factor listed in </w:t>
            </w:r>
            <w:r w:rsidRPr="00577F57">
              <w:rPr>
                <w:b/>
                <w:bCs/>
              </w:rPr>
              <w:t xml:space="preserve">Section </w:t>
            </w:r>
            <w:r w:rsidR="00FF767B" w:rsidRPr="00577F57">
              <w:rPr>
                <w:b/>
                <w:bCs/>
              </w:rPr>
              <w:t>3</w:t>
            </w:r>
            <w:r>
              <w:t>, p</w:t>
            </w:r>
            <w:r w:rsidR="44203A74" w:rsidRPr="006F4B81">
              <w:t xml:space="preserve">rovide the comparative analyses demonstrating that </w:t>
            </w:r>
            <w:r w:rsidR="00A26285">
              <w:t>each</w:t>
            </w:r>
            <w:r w:rsidR="44203A74" w:rsidRPr="006F4B81">
              <w:t xml:space="preserve"> factor used to determine the benefits subject to prior authorization/concurrent review/retrospective review, and the evidentiary standards and sources for </w:t>
            </w:r>
            <w:r w:rsidR="00A26285">
              <w:t xml:space="preserve">each </w:t>
            </w:r>
            <w:r w:rsidR="44203A74" w:rsidRPr="006F4B81">
              <w:t xml:space="preserve">such factor, are comparable and applied no more stringently to MH/SUD benefits than to M/S benefits. </w:t>
            </w:r>
          </w:p>
          <w:p w14:paraId="7693FFD9" w14:textId="41613798" w:rsidR="00804E08" w:rsidRDefault="00804E08" w:rsidP="006F4B81">
            <w:r w:rsidRPr="00804E08">
              <w:rPr>
                <w:b/>
                <w:bCs/>
                <w:u w:val="single"/>
              </w:rPr>
              <w:t>Note</w:t>
            </w:r>
            <w:r>
              <w:t xml:space="preserve">: </w:t>
            </w:r>
            <w:r w:rsidR="004074A3">
              <w:t xml:space="preserve">In order to conduct </w:t>
            </w:r>
            <w:r w:rsidR="004074A3" w:rsidRPr="004074A3">
              <w:t>complete comparative analys</w:t>
            </w:r>
            <w:r w:rsidR="004074A3">
              <w:t>e</w:t>
            </w:r>
            <w:r w:rsidR="004074A3" w:rsidRPr="004074A3">
              <w:t>s</w:t>
            </w:r>
            <w:r w:rsidR="004074A3">
              <w:t xml:space="preserve"> in Section 4, </w:t>
            </w:r>
            <w:r>
              <w:t xml:space="preserve">sufficient </w:t>
            </w:r>
            <w:r w:rsidR="004074A3">
              <w:t xml:space="preserve">and complete </w:t>
            </w:r>
            <w:r>
              <w:t xml:space="preserve">responses </w:t>
            </w:r>
            <w:r w:rsidR="004074A3">
              <w:t xml:space="preserve">are required </w:t>
            </w:r>
            <w:r>
              <w:t>for S</w:t>
            </w:r>
            <w:r w:rsidR="004074A3">
              <w:t xml:space="preserve">ections </w:t>
            </w:r>
            <w:r>
              <w:t>2 and 3</w:t>
            </w:r>
            <w:r w:rsidR="004074A3">
              <w:t xml:space="preserve">.  </w:t>
            </w:r>
            <w:r>
              <w:t xml:space="preserve">  </w:t>
            </w:r>
          </w:p>
          <w:p w14:paraId="60E0F376" w14:textId="4EB496B1" w:rsidR="00A26285" w:rsidRDefault="006B43E0" w:rsidP="00A26285">
            <w:r w:rsidRPr="00B65312">
              <w:rPr>
                <w:b/>
                <w:bCs/>
              </w:rPr>
              <w:t xml:space="preserve">For the </w:t>
            </w:r>
            <w:r w:rsidR="00B65312">
              <w:rPr>
                <w:b/>
                <w:bCs/>
              </w:rPr>
              <w:t>“</w:t>
            </w:r>
            <w:r w:rsidRPr="00B65312">
              <w:rPr>
                <w:b/>
                <w:bCs/>
              </w:rPr>
              <w:t>as written</w:t>
            </w:r>
            <w:r w:rsidR="00B65312">
              <w:rPr>
                <w:b/>
                <w:bCs/>
              </w:rPr>
              <w:t>”</w:t>
            </w:r>
            <w:r w:rsidRPr="00B65312">
              <w:rPr>
                <w:b/>
                <w:bCs/>
              </w:rPr>
              <w:t xml:space="preserve"> comparative analyses</w:t>
            </w:r>
            <w:r>
              <w:t>, w</w:t>
            </w:r>
            <w:r w:rsidR="35AEE564">
              <w:t xml:space="preserve">hen providing </w:t>
            </w:r>
            <w:r w:rsidR="18D182E9">
              <w:t>M/S and MH/SUD U</w:t>
            </w:r>
            <w:r w:rsidR="49897B7E">
              <w:t xml:space="preserve">tilization </w:t>
            </w:r>
            <w:r w:rsidR="18D182E9">
              <w:t>R</w:t>
            </w:r>
            <w:r w:rsidR="49897B7E">
              <w:t>eview (UR)</w:t>
            </w:r>
            <w:r w:rsidR="18D182E9">
              <w:t xml:space="preserve"> polic</w:t>
            </w:r>
            <w:r w:rsidR="35AEE564">
              <w:t>ies</w:t>
            </w:r>
            <w:r w:rsidR="18D182E9">
              <w:t xml:space="preserve"> and procedure</w:t>
            </w:r>
            <w:r w:rsidR="35AEE564">
              <w:t>s</w:t>
            </w:r>
            <w:r w:rsidR="18D182E9">
              <w:t xml:space="preserve"> manuals, </w:t>
            </w:r>
            <w:r w:rsidR="18D182E9" w:rsidRPr="07603440">
              <w:rPr>
                <w:i/>
                <w:iCs/>
                <w:u w:val="single"/>
              </w:rPr>
              <w:t>comparative analyses</w:t>
            </w:r>
            <w:r w:rsidR="35AEE564" w:rsidRPr="07603440">
              <w:rPr>
                <w:i/>
                <w:iCs/>
                <w:u w:val="single"/>
              </w:rPr>
              <w:t xml:space="preserve"> and identification</w:t>
            </w:r>
            <w:r w:rsidR="18D182E9" w:rsidRPr="07603440">
              <w:rPr>
                <w:i/>
                <w:iCs/>
                <w:u w:val="single"/>
              </w:rPr>
              <w:t xml:space="preserve"> </w:t>
            </w:r>
            <w:r w:rsidR="35AEE564" w:rsidRPr="07603440">
              <w:rPr>
                <w:i/>
                <w:iCs/>
                <w:u w:val="single"/>
              </w:rPr>
              <w:t>of specific sections</w:t>
            </w:r>
            <w:r>
              <w:rPr>
                <w:i/>
                <w:iCs/>
                <w:u w:val="single"/>
              </w:rPr>
              <w:t xml:space="preserve"> and</w:t>
            </w:r>
            <w:r w:rsidR="00EF374C">
              <w:rPr>
                <w:i/>
                <w:iCs/>
                <w:u w:val="single"/>
              </w:rPr>
              <w:t xml:space="preserve"> page numbers </w:t>
            </w:r>
            <w:r w:rsidR="18D182E9" w:rsidRPr="07603440">
              <w:rPr>
                <w:i/>
                <w:iCs/>
                <w:u w:val="single"/>
              </w:rPr>
              <w:t xml:space="preserve">must be included </w:t>
            </w:r>
            <w:r w:rsidR="18D182E9" w:rsidRPr="07603440">
              <w:rPr>
                <w:u w:val="single"/>
              </w:rPr>
              <w:t>to demonstrate comparability and no more stringency between the M/S and MH/SUD processes and procedures</w:t>
            </w:r>
            <w:r w:rsidR="18D182E9">
              <w:t xml:space="preserve"> set forth in such policy and procedure manuals. Providing policy and procedure manuals</w:t>
            </w:r>
            <w:r w:rsidR="00FF767B">
              <w:t xml:space="preserve"> for either M/S or MH/SUD without specific identification or citation to </w:t>
            </w:r>
            <w:r w:rsidR="007C5D62">
              <w:t>relevant sections, page numbers, language</w:t>
            </w:r>
            <w:r w:rsidR="00FF767B">
              <w:t xml:space="preserve"> </w:t>
            </w:r>
            <w:r>
              <w:t>and any</w:t>
            </w:r>
            <w:r w:rsidR="007C5D62">
              <w:t xml:space="preserve"> other specific information that support and validate comparative analyses </w:t>
            </w:r>
            <w:r w:rsidR="00FF767B">
              <w:t xml:space="preserve">is insufficient. </w:t>
            </w:r>
            <w:r w:rsidR="18D182E9">
              <w:t xml:space="preserve"> </w:t>
            </w:r>
          </w:p>
          <w:p w14:paraId="287633F9" w14:textId="0105E9D5" w:rsidR="000227BB" w:rsidRPr="00A26285" w:rsidRDefault="006B43E0" w:rsidP="00A26285">
            <w:r w:rsidRPr="00B65312">
              <w:rPr>
                <w:b/>
                <w:bCs/>
              </w:rPr>
              <w:t xml:space="preserve">For the </w:t>
            </w:r>
            <w:r w:rsidR="00B65312">
              <w:rPr>
                <w:b/>
                <w:bCs/>
              </w:rPr>
              <w:t>“</w:t>
            </w:r>
            <w:r w:rsidRPr="00B65312">
              <w:rPr>
                <w:b/>
                <w:bCs/>
              </w:rPr>
              <w:t>in operation</w:t>
            </w:r>
            <w:r w:rsidR="00B65312">
              <w:rPr>
                <w:b/>
                <w:bCs/>
              </w:rPr>
              <w:t>”</w:t>
            </w:r>
            <w:r w:rsidRPr="00B65312">
              <w:rPr>
                <w:b/>
                <w:bCs/>
              </w:rPr>
              <w:t xml:space="preserve"> comparative analyses</w:t>
            </w:r>
            <w:r>
              <w:t>, p</w:t>
            </w:r>
            <w:r w:rsidR="384406D6">
              <w:t xml:space="preserve">rovide </w:t>
            </w:r>
            <w:r w:rsidR="005E2146">
              <w:t xml:space="preserve">copies of </w:t>
            </w:r>
            <w:r w:rsidR="384406D6">
              <w:t>any audits, studies, or reports</w:t>
            </w:r>
            <w:r w:rsidR="002E70EA">
              <w:t xml:space="preserve"> </w:t>
            </w:r>
            <w:r w:rsidR="254E4176">
              <w:t xml:space="preserve">that demonstrate whether the factors, </w:t>
            </w:r>
            <w:r>
              <w:t xml:space="preserve">evidentiary standards, sources, </w:t>
            </w:r>
            <w:r w:rsidR="254E4176">
              <w:t>policies and procedures, or other processes were applied, in operation, in a comparable and no more stringent manner</w:t>
            </w:r>
            <w:r>
              <w:t xml:space="preserve"> for MH/SUD benefits compared to M/S benefits</w:t>
            </w:r>
            <w:r w:rsidR="254E4176">
              <w:t xml:space="preserve">. </w:t>
            </w:r>
            <w:r>
              <w:t>I</w:t>
            </w:r>
            <w:r w:rsidR="7FFAA3B2">
              <w:t xml:space="preserve">dentify </w:t>
            </w:r>
            <w:r>
              <w:t xml:space="preserve">any </w:t>
            </w:r>
            <w:r w:rsidR="7FFAA3B2">
              <w:t>specific section</w:t>
            </w:r>
            <w:r w:rsidR="00FF767B">
              <w:t>s</w:t>
            </w:r>
            <w:r w:rsidR="7FFAA3B2">
              <w:t xml:space="preserve">, </w:t>
            </w:r>
            <w:r w:rsidR="007C5D62">
              <w:t xml:space="preserve">page numbers, language, </w:t>
            </w:r>
            <w:r w:rsidR="7FFAA3B2">
              <w:t>data or other</w:t>
            </w:r>
            <w:r w:rsidR="00FF767B">
              <w:t xml:space="preserve"> specific</w:t>
            </w:r>
            <w:r w:rsidR="7FFAA3B2">
              <w:t xml:space="preserve"> information </w:t>
            </w:r>
            <w:r w:rsidR="00FF767B">
              <w:t xml:space="preserve">that support and validate the comparative analyses. </w:t>
            </w:r>
            <w:r w:rsidR="7FFAA3B2">
              <w:t xml:space="preserve"> </w:t>
            </w:r>
            <w:r w:rsidR="002E70EA">
              <w:t xml:space="preserve">Also provide the dates upon which such audits, studies or reports were created and updated, if applicable. </w:t>
            </w:r>
            <w:r w:rsidR="7FFAA3B2">
              <w:t xml:space="preserve">  </w:t>
            </w:r>
          </w:p>
          <w:p w14:paraId="23805731" w14:textId="0754A727" w:rsidR="00AD519F" w:rsidRDefault="35AEE564" w:rsidP="00F161F6">
            <w:r>
              <w:t xml:space="preserve">Where applicable, </w:t>
            </w:r>
            <w:r w:rsidR="08B85D57">
              <w:t>explain who or what entity (i.e., a committee, board, etc.) determines which services require prior authorization/concurrent review/retrospective review</w:t>
            </w:r>
            <w:r>
              <w:t xml:space="preserve"> and a description of the decision-making process</w:t>
            </w:r>
            <w:r w:rsidR="08B85D57">
              <w:t xml:space="preserve"> for M/S services and separately for MH/SUD services in each </w:t>
            </w:r>
            <w:r w:rsidR="05BECC2A">
              <w:t>classification of</w:t>
            </w:r>
            <w:r w:rsidR="08B85D57">
              <w:t xml:space="preserve"> benefits</w:t>
            </w:r>
            <w:r w:rsidR="44382F04">
              <w:t xml:space="preserve"> set forth herein.</w:t>
            </w:r>
            <w:r w:rsidR="08B85D57">
              <w:t xml:space="preserve"> In so doing, </w:t>
            </w:r>
            <w:r w:rsidR="56666C44">
              <w:t xml:space="preserve">provide information about the backgrounds and credentials of </w:t>
            </w:r>
            <w:r w:rsidR="08B85D57">
              <w:t>individuals identified</w:t>
            </w:r>
            <w:r w:rsidR="4305F9AD">
              <w:t>, whether MH/SUD or M/S</w:t>
            </w:r>
            <w:r w:rsidR="08B85D57">
              <w:t xml:space="preserve">. </w:t>
            </w:r>
            <w:r w:rsidR="006C4DF1">
              <w:t xml:space="preserve"> </w:t>
            </w:r>
          </w:p>
          <w:p w14:paraId="7BA12F4F" w14:textId="5AE84893" w:rsidR="00B77AD0" w:rsidRDefault="2716D44C" w:rsidP="00775712">
            <w:r>
              <w:t xml:space="preserve">Identify and define each step in the review process </w:t>
            </w:r>
            <w:r w:rsidR="749F44D7">
              <w:t xml:space="preserve">when </w:t>
            </w:r>
            <w:r>
              <w:t xml:space="preserve">a </w:t>
            </w:r>
            <w:r w:rsidR="749F44D7">
              <w:t xml:space="preserve">denial is made </w:t>
            </w:r>
            <w:r w:rsidR="114126ED">
              <w:t xml:space="preserve">based </w:t>
            </w:r>
            <w:r w:rsidR="749F44D7">
              <w:t xml:space="preserve">on </w:t>
            </w:r>
            <w:r>
              <w:t xml:space="preserve">prior </w:t>
            </w:r>
            <w:r>
              <w:lastRenderedPageBreak/>
              <w:t>authorization/concurrent review/retrospective review</w:t>
            </w:r>
            <w:r w:rsidR="12B93B67">
              <w:t xml:space="preserve"> determinations</w:t>
            </w:r>
            <w:r w:rsidR="749F44D7">
              <w:t>.</w:t>
            </w:r>
            <w:r>
              <w:t xml:space="preserve"> Include and define all available </w:t>
            </w:r>
            <w:r w:rsidR="749F44D7">
              <w:t>procedures for denials and appeals</w:t>
            </w:r>
            <w:r>
              <w:t>, such as peer</w:t>
            </w:r>
            <w:r w:rsidR="005E2146">
              <w:t>-</w:t>
            </w:r>
            <w:r>
              <w:t>to</w:t>
            </w:r>
            <w:r w:rsidR="005E2146">
              <w:t>-</w:t>
            </w:r>
            <w:r>
              <w:t>peer review</w:t>
            </w:r>
            <w:r w:rsidR="749F44D7">
              <w:t>, internal and external levels of appeals</w:t>
            </w:r>
            <w:r>
              <w:t xml:space="preserve">. </w:t>
            </w:r>
            <w:r w:rsidR="749F44D7">
              <w:t xml:space="preserve">Include </w:t>
            </w:r>
            <w:r>
              <w:t xml:space="preserve">the required credentials for individuals who conduct </w:t>
            </w:r>
            <w:r w:rsidR="0CA74EF7">
              <w:t>reviews</w:t>
            </w:r>
            <w:r w:rsidR="3AD08BA4">
              <w:t xml:space="preserve"> for </w:t>
            </w:r>
            <w:r>
              <w:t xml:space="preserve">MH/SUD and for individuals who conduct </w:t>
            </w:r>
            <w:r w:rsidR="0CA74EF7">
              <w:t>reviews</w:t>
            </w:r>
            <w:r w:rsidR="3AD08BA4">
              <w:t xml:space="preserve"> for </w:t>
            </w:r>
            <w:r>
              <w:t>M/S</w:t>
            </w:r>
            <w:r w:rsidR="42B6B1D4">
              <w:t xml:space="preserve"> </w:t>
            </w:r>
            <w:r w:rsidR="0CA74EF7">
              <w:t>(e.g., UR,</w:t>
            </w:r>
            <w:r>
              <w:t xml:space="preserve"> peer to peer reviews</w:t>
            </w:r>
            <w:r w:rsidR="0CA74EF7">
              <w:t>,</w:t>
            </w:r>
            <w:r w:rsidR="749F44D7">
              <w:t xml:space="preserve"> and internal appeals</w:t>
            </w:r>
            <w:r w:rsidR="0CA74EF7">
              <w:t>)</w:t>
            </w:r>
            <w:r w:rsidR="749F44D7">
              <w:t xml:space="preserve">. </w:t>
            </w:r>
            <w:r w:rsidR="006B43E0">
              <w:t xml:space="preserve">Verify </w:t>
            </w:r>
            <w:r>
              <w:t>whether only individuals with behavioral health credentials (</w:t>
            </w:r>
            <w:r w:rsidR="002E70EA">
              <w:t xml:space="preserve">e.g., </w:t>
            </w:r>
            <w:r>
              <w:t>certification, licensure) conduct MH/</w:t>
            </w:r>
            <w:r w:rsidR="42B6B1D4">
              <w:t>SUD reviews</w:t>
            </w:r>
            <w:r w:rsidR="18210BFC">
              <w:t>.</w:t>
            </w:r>
          </w:p>
          <w:p w14:paraId="44C10BA6" w14:textId="77777777" w:rsidR="001066D4" w:rsidRPr="007E1197" w:rsidRDefault="5988A170" w:rsidP="001066D4">
            <w:pPr>
              <w:spacing w:before="200"/>
            </w:pPr>
            <w:r w:rsidRPr="07603440">
              <w:rPr>
                <w:b/>
                <w:bCs/>
              </w:rPr>
              <w:t xml:space="preserve">FAQ 45 Guidance: </w:t>
            </w:r>
            <w:hyperlink r:id="rId21" w:history="1">
              <w:r w:rsidRPr="07603440">
                <w:rPr>
                  <w:color w:val="0563C1"/>
                  <w:u w:val="single"/>
                </w:rPr>
                <w:t>The FAQ 45</w:t>
              </w:r>
            </w:hyperlink>
            <w:r>
              <w:t xml:space="preserve"> guidance states that the following is necessary for a sufficient response: </w:t>
            </w:r>
          </w:p>
          <w:p w14:paraId="3CE8B94B" w14:textId="77777777" w:rsidR="001066D4" w:rsidRPr="007E1197" w:rsidRDefault="5988A170" w:rsidP="001066D4">
            <w:pPr>
              <w:ind w:left="461"/>
            </w:pPr>
            <w:r>
              <w:t xml:space="preserve">(Q2, #5) The analyses, as documented, should explain whether there is any variation in the application of a guideline or standard used by the plan between MH/SUD and M/S benefits and, if so, describe the process and factors used for establishing that variation. </w:t>
            </w:r>
          </w:p>
          <w:p w14:paraId="471951DB" w14:textId="77777777" w:rsidR="001066D4" w:rsidRPr="007E1197" w:rsidRDefault="5988A170" w:rsidP="001066D4">
            <w:pPr>
              <w:ind w:left="461"/>
            </w:pPr>
            <w:r>
              <w:t xml:space="preserve">(Q2, # 6) If the application of the NQTL turns on specific decisions in administration of the benefits, the plan should identify the nature of the decisions, the decision maker(s), the timing of the decisions, and the qualifications of the decision maker(s). </w:t>
            </w:r>
          </w:p>
          <w:p w14:paraId="31660FB5" w14:textId="77777777" w:rsidR="001066D4" w:rsidRPr="007E1197" w:rsidRDefault="5988A170" w:rsidP="001066D4">
            <w:pPr>
              <w:ind w:left="461"/>
            </w:pPr>
            <w:r>
              <w:t xml:space="preserve">(Q2, #7) If the plan’s analyses rely upon any experts, the analyses, as documented, should include an assessment of each expert’s qualifications and the extent to which the plan ultimately relied upon each expert’s evaluations in setting recommendations regarding both MH/SUD and M/S benefits. </w:t>
            </w:r>
          </w:p>
          <w:p w14:paraId="337561BB" w14:textId="77777777" w:rsidR="001066D4" w:rsidRPr="007E1197" w:rsidRDefault="5988A170" w:rsidP="001066D4">
            <w:r w:rsidRPr="07603440">
              <w:rPr>
                <w:b/>
                <w:bCs/>
              </w:rPr>
              <w:t xml:space="preserve">FAQ 45 Guidance: </w:t>
            </w:r>
            <w:hyperlink r:id="rId22" w:history="1">
              <w:r w:rsidRPr="07603440">
                <w:rPr>
                  <w:color w:val="0563C1"/>
                  <w:u w:val="single"/>
                </w:rPr>
                <w:t>The FAQ 45</w:t>
              </w:r>
            </w:hyperlink>
            <w:r>
              <w:t xml:space="preserve"> states that the following constitutes an insufficient response: </w:t>
            </w:r>
          </w:p>
          <w:p w14:paraId="393307A5" w14:textId="49F42B80" w:rsidR="001066D4" w:rsidRPr="007E1197" w:rsidRDefault="5988A170" w:rsidP="001066D4">
            <w:pPr>
              <w:ind w:left="461"/>
            </w:pPr>
            <w:r>
              <w:t xml:space="preserve">(Q3, # 1) Production of a large volume of documents without a clear explanation of how and why each document is relevant to the comparative analysis. </w:t>
            </w:r>
          </w:p>
          <w:p w14:paraId="75B90E12" w14:textId="77777777" w:rsidR="001066D4" w:rsidRPr="007E1197" w:rsidRDefault="5988A170" w:rsidP="001066D4">
            <w:pPr>
              <w:ind w:left="461"/>
            </w:pPr>
            <w:r>
              <w:t xml:space="preserve">(Q3, # 2) Conclusory or generalized statements, including mere recitations of the legal standard, without specific supporting evidence and detailed explanations. </w:t>
            </w:r>
          </w:p>
          <w:p w14:paraId="575DAD2B" w14:textId="77777777" w:rsidR="001066D4" w:rsidRPr="007E1197" w:rsidRDefault="5988A170" w:rsidP="001066D4">
            <w:pPr>
              <w:ind w:left="461"/>
            </w:pPr>
            <w:r>
              <w:t xml:space="preserve">(Q3, # 3) Identification of processes, strategies, sources, and factors without the required or clear and detailed comparative analysis. </w:t>
            </w:r>
          </w:p>
          <w:p w14:paraId="71475735" w14:textId="62ED355A" w:rsidR="007E1197" w:rsidRPr="006F4B81" w:rsidRDefault="0AF3E08A" w:rsidP="07603440">
            <w:pPr>
              <w:tabs>
                <w:tab w:val="clear" w:pos="461"/>
              </w:tabs>
              <w:ind w:left="420"/>
            </w:pPr>
            <w:r>
              <w:t>(Q3, # 4) Identification of factors, evidentiary standards, and strategies without a clear explanation of how they were defined and applied in practice</w:t>
            </w:r>
            <w:r w:rsidR="05380A39">
              <w:t>.</w:t>
            </w:r>
          </w:p>
        </w:tc>
      </w:tr>
    </w:tbl>
    <w:p w14:paraId="5A7EC08E" w14:textId="77777777" w:rsidR="007F6BEC" w:rsidRDefault="007F6BEC" w:rsidP="0045411A">
      <w:pPr>
        <w:spacing w:before="200"/>
        <w:rPr>
          <w:b/>
          <w:iCs/>
        </w:rPr>
      </w:pPr>
    </w:p>
    <w:tbl>
      <w:tblPr>
        <w:tblW w:w="9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00"/>
      </w:tblGrid>
      <w:tr w:rsidR="008D588F" w:rsidRPr="006F4B81" w14:paraId="19AA1B1B" w14:textId="77777777" w:rsidTr="3BFDC577">
        <w:trPr>
          <w:trHeight w:val="300"/>
        </w:trPr>
        <w:tc>
          <w:tcPr>
            <w:tcW w:w="930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hideMark/>
          </w:tcPr>
          <w:p w14:paraId="747077A0" w14:textId="24FD39D1" w:rsidR="008D588F" w:rsidRPr="00823C14" w:rsidRDefault="001066D4" w:rsidP="00EF5076">
            <w:pPr>
              <w:pStyle w:val="Heading2"/>
            </w:pPr>
            <w:r>
              <w:t xml:space="preserve">Acute </w:t>
            </w:r>
            <w:r w:rsidR="762E6087">
              <w:t>Inpatient</w:t>
            </w:r>
          </w:p>
        </w:tc>
      </w:tr>
      <w:tr w:rsidR="008D588F" w:rsidRPr="006F4B81" w14:paraId="4F4189F7"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2DDE9687" w14:textId="03851750" w:rsidR="008D588F" w:rsidRPr="006F4B81" w:rsidRDefault="092F0BDC" w:rsidP="54C449D3">
            <w:pPr>
              <w:rPr>
                <w:b/>
                <w:bCs/>
              </w:rPr>
            </w:pPr>
            <w:r w:rsidRPr="3BFDC577">
              <w:rPr>
                <w:b/>
                <w:bCs/>
              </w:rPr>
              <w:t>PRIOR AUTHORIZATION comparative analysis </w:t>
            </w:r>
            <w:r w:rsidR="7FFAA3B2" w:rsidRPr="3BFDC577">
              <w:rPr>
                <w:b/>
                <w:bCs/>
              </w:rPr>
              <w:t>for each factor</w:t>
            </w:r>
          </w:p>
        </w:tc>
      </w:tr>
      <w:tr w:rsidR="008D588F" w:rsidRPr="006F4B81" w14:paraId="37A48155" w14:textId="77777777" w:rsidTr="3BFDC577">
        <w:trPr>
          <w:trHeight w:val="300"/>
        </w:trPr>
        <w:tc>
          <w:tcPr>
            <w:tcW w:w="9300" w:type="dxa"/>
            <w:tcBorders>
              <w:top w:val="single" w:sz="6" w:space="0" w:color="auto"/>
              <w:left w:val="single" w:sz="24" w:space="0" w:color="auto"/>
              <w:bottom w:val="single" w:sz="6" w:space="0" w:color="auto"/>
              <w:right w:val="single" w:sz="24" w:space="0" w:color="auto"/>
            </w:tcBorders>
            <w:hideMark/>
          </w:tcPr>
          <w:p w14:paraId="2056A92A" w14:textId="77777777" w:rsidR="008D588F" w:rsidRPr="006F4B81" w:rsidRDefault="008D588F" w:rsidP="00EF5076">
            <w:r w:rsidRPr="006F4B81">
              <w:t> </w:t>
            </w:r>
          </w:p>
        </w:tc>
      </w:tr>
      <w:tr w:rsidR="008D588F" w:rsidRPr="006F4B81" w14:paraId="2EDF5035"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4CF0043C" w14:textId="23794CB3" w:rsidR="008D588F" w:rsidRPr="006F4B81" w:rsidRDefault="092F0BDC" w:rsidP="54C449D3">
            <w:pPr>
              <w:rPr>
                <w:b/>
                <w:bCs/>
              </w:rPr>
            </w:pPr>
            <w:r w:rsidRPr="3BFDC577">
              <w:rPr>
                <w:b/>
                <w:bCs/>
              </w:rPr>
              <w:lastRenderedPageBreak/>
              <w:t xml:space="preserve">CONCURRENT REVIEW </w:t>
            </w:r>
            <w:r w:rsidR="60516697" w:rsidRPr="3BFDC577">
              <w:rPr>
                <w:b/>
                <w:bCs/>
              </w:rPr>
              <w:t>comparative analysis</w:t>
            </w:r>
            <w:r w:rsidRPr="3BFDC577">
              <w:rPr>
                <w:b/>
                <w:bCs/>
              </w:rPr>
              <w:t> </w:t>
            </w:r>
            <w:r w:rsidR="7FFAA3B2" w:rsidRPr="3BFDC577">
              <w:rPr>
                <w:b/>
                <w:bCs/>
              </w:rPr>
              <w:t>for each factor</w:t>
            </w:r>
          </w:p>
        </w:tc>
      </w:tr>
      <w:tr w:rsidR="008D588F" w:rsidRPr="006F4B81" w14:paraId="6262822F" w14:textId="77777777" w:rsidTr="3BFDC577">
        <w:trPr>
          <w:trHeight w:val="300"/>
        </w:trPr>
        <w:tc>
          <w:tcPr>
            <w:tcW w:w="9300" w:type="dxa"/>
            <w:tcBorders>
              <w:top w:val="single" w:sz="6" w:space="0" w:color="auto"/>
              <w:left w:val="single" w:sz="24" w:space="0" w:color="auto"/>
              <w:bottom w:val="single" w:sz="24" w:space="0" w:color="auto"/>
              <w:right w:val="single" w:sz="24" w:space="0" w:color="auto"/>
            </w:tcBorders>
            <w:hideMark/>
          </w:tcPr>
          <w:p w14:paraId="4814D5FF" w14:textId="77777777" w:rsidR="008D588F" w:rsidRPr="006F4B81" w:rsidRDefault="008D588F" w:rsidP="00EF5076">
            <w:r w:rsidRPr="006F4B81">
              <w:t> </w:t>
            </w:r>
          </w:p>
        </w:tc>
      </w:tr>
      <w:tr w:rsidR="008D588F" w:rsidRPr="006F4B81" w14:paraId="50093F11"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76AFC443" w14:textId="520EC772" w:rsidR="008D588F" w:rsidRPr="006F4B81" w:rsidRDefault="092F0BDC" w:rsidP="54C449D3">
            <w:pPr>
              <w:rPr>
                <w:b/>
                <w:bCs/>
              </w:rPr>
            </w:pPr>
            <w:r w:rsidRPr="3BFDC577">
              <w:rPr>
                <w:b/>
                <w:bCs/>
              </w:rPr>
              <w:t>RETROSPECTIVE REVIEW</w:t>
            </w:r>
            <w:r w:rsidR="61A896A3" w:rsidRPr="3BFDC577">
              <w:rPr>
                <w:b/>
                <w:bCs/>
              </w:rPr>
              <w:t xml:space="preserve"> – Pre-Claim Payment</w:t>
            </w:r>
            <w:r w:rsidRPr="3BFDC577">
              <w:rPr>
                <w:b/>
                <w:bCs/>
              </w:rPr>
              <w:t xml:space="preserve"> </w:t>
            </w:r>
            <w:r w:rsidR="60516697" w:rsidRPr="3BFDC577">
              <w:rPr>
                <w:b/>
                <w:bCs/>
              </w:rPr>
              <w:t>comparative analysis</w:t>
            </w:r>
            <w:r w:rsidRPr="3BFDC577">
              <w:rPr>
                <w:b/>
                <w:bCs/>
              </w:rPr>
              <w:t> </w:t>
            </w:r>
            <w:r w:rsidR="7FFAA3B2" w:rsidRPr="3BFDC577">
              <w:rPr>
                <w:b/>
                <w:bCs/>
              </w:rPr>
              <w:t>for each factor</w:t>
            </w:r>
          </w:p>
        </w:tc>
      </w:tr>
      <w:tr w:rsidR="008D588F" w:rsidRPr="006F4B81" w14:paraId="64EAEBFC" w14:textId="77777777" w:rsidTr="3BFDC577">
        <w:trPr>
          <w:trHeight w:val="300"/>
        </w:trPr>
        <w:tc>
          <w:tcPr>
            <w:tcW w:w="9300" w:type="dxa"/>
            <w:tcBorders>
              <w:top w:val="single" w:sz="6" w:space="0" w:color="auto"/>
              <w:left w:val="single" w:sz="24" w:space="0" w:color="auto"/>
              <w:bottom w:val="single" w:sz="24" w:space="0" w:color="auto"/>
              <w:right w:val="single" w:sz="24" w:space="0" w:color="auto"/>
            </w:tcBorders>
            <w:hideMark/>
          </w:tcPr>
          <w:p w14:paraId="0DC54B6A" w14:textId="77777777" w:rsidR="008D588F" w:rsidRPr="006F4B81" w:rsidRDefault="008D588F" w:rsidP="00EF5076">
            <w:r w:rsidRPr="006F4B81">
              <w:t> </w:t>
            </w:r>
          </w:p>
        </w:tc>
      </w:tr>
      <w:tr w:rsidR="000D34E7" w:rsidRPr="006F4B81" w14:paraId="2826A723" w14:textId="77777777" w:rsidTr="3BFDC577">
        <w:trPr>
          <w:trHeight w:val="300"/>
        </w:trPr>
        <w:tc>
          <w:tcPr>
            <w:tcW w:w="9300" w:type="dxa"/>
            <w:tcBorders>
              <w:top w:val="single" w:sz="24" w:space="0" w:color="auto"/>
              <w:left w:val="single" w:sz="24" w:space="0" w:color="auto"/>
              <w:bottom w:val="single" w:sz="4" w:space="0" w:color="auto"/>
              <w:right w:val="single" w:sz="24" w:space="0" w:color="auto"/>
            </w:tcBorders>
            <w:hideMark/>
          </w:tcPr>
          <w:p w14:paraId="21A3E8CC" w14:textId="6B1FBC34" w:rsidR="000D34E7" w:rsidRPr="000D34E7" w:rsidRDefault="1B24A9B5" w:rsidP="00BB3A7E">
            <w:pPr>
              <w:rPr>
                <w:b/>
                <w:bCs/>
              </w:rPr>
            </w:pPr>
            <w:r w:rsidRPr="3BFDC577">
              <w:rPr>
                <w:b/>
                <w:bCs/>
              </w:rPr>
              <w:t>RETROSPECTIVE REVIEW – Post-Claim Payment comparative analysis </w:t>
            </w:r>
            <w:r w:rsidR="7FFAA3B2" w:rsidRPr="3BFDC577">
              <w:rPr>
                <w:b/>
                <w:bCs/>
              </w:rPr>
              <w:t>for each factor</w:t>
            </w:r>
          </w:p>
        </w:tc>
      </w:tr>
      <w:tr w:rsidR="000D34E7" w:rsidRPr="006F4B81" w14:paraId="4756825D" w14:textId="77777777" w:rsidTr="3BFDC577">
        <w:trPr>
          <w:trHeight w:val="300"/>
        </w:trPr>
        <w:tc>
          <w:tcPr>
            <w:tcW w:w="9300" w:type="dxa"/>
            <w:tcBorders>
              <w:top w:val="single" w:sz="4" w:space="0" w:color="auto"/>
              <w:left w:val="single" w:sz="24" w:space="0" w:color="auto"/>
              <w:bottom w:val="single" w:sz="24" w:space="0" w:color="auto"/>
              <w:right w:val="single" w:sz="24" w:space="0" w:color="auto"/>
            </w:tcBorders>
            <w:hideMark/>
          </w:tcPr>
          <w:p w14:paraId="6DE6B910" w14:textId="77777777" w:rsidR="000D34E7" w:rsidRPr="006F4B81" w:rsidRDefault="000D34E7" w:rsidP="00BB3A7E">
            <w:r w:rsidRPr="006F4B81">
              <w:t> </w:t>
            </w:r>
          </w:p>
        </w:tc>
      </w:tr>
    </w:tbl>
    <w:p w14:paraId="061FE3B5" w14:textId="77777777" w:rsidR="000D34E7" w:rsidRDefault="000D34E7" w:rsidP="0045411A">
      <w:pPr>
        <w:spacing w:before="200"/>
        <w:rPr>
          <w:b/>
          <w:iCs/>
        </w:rPr>
      </w:pPr>
    </w:p>
    <w:tbl>
      <w:tblPr>
        <w:tblW w:w="9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00"/>
      </w:tblGrid>
      <w:tr w:rsidR="00D61F62" w:rsidRPr="006F4B81" w14:paraId="263FCBB2" w14:textId="77777777" w:rsidTr="3BFDC577">
        <w:trPr>
          <w:trHeight w:val="300"/>
        </w:trPr>
        <w:tc>
          <w:tcPr>
            <w:tcW w:w="930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hideMark/>
          </w:tcPr>
          <w:p w14:paraId="1F554B8B" w14:textId="2D8F8294" w:rsidR="00D61F62" w:rsidRPr="00823C14" w:rsidRDefault="00D61F62" w:rsidP="00BB3A7E">
            <w:pPr>
              <w:pStyle w:val="Heading2"/>
            </w:pPr>
            <w:r>
              <w:t>Sub-acute Inpatient</w:t>
            </w:r>
          </w:p>
        </w:tc>
      </w:tr>
      <w:tr w:rsidR="00D61F62" w:rsidRPr="006F4B81" w14:paraId="67E8AA7D"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787627FA" w14:textId="2B3EBDE2" w:rsidR="00D61F62" w:rsidRPr="006F4B81" w:rsidRDefault="41468552" w:rsidP="00BB3A7E">
            <w:pPr>
              <w:rPr>
                <w:b/>
                <w:bCs/>
              </w:rPr>
            </w:pPr>
            <w:r w:rsidRPr="3BFDC577">
              <w:rPr>
                <w:b/>
                <w:bCs/>
              </w:rPr>
              <w:t>PRIOR AUTHORIZATION comparative analysis </w:t>
            </w:r>
            <w:r w:rsidR="7FFAA3B2" w:rsidRPr="3BFDC577">
              <w:rPr>
                <w:b/>
                <w:bCs/>
              </w:rPr>
              <w:t>for each factor</w:t>
            </w:r>
          </w:p>
        </w:tc>
      </w:tr>
      <w:tr w:rsidR="00D61F62" w:rsidRPr="006F4B81" w14:paraId="58A8EF3B" w14:textId="77777777" w:rsidTr="3BFDC577">
        <w:trPr>
          <w:trHeight w:val="300"/>
        </w:trPr>
        <w:tc>
          <w:tcPr>
            <w:tcW w:w="9300" w:type="dxa"/>
            <w:tcBorders>
              <w:top w:val="single" w:sz="6" w:space="0" w:color="auto"/>
              <w:left w:val="single" w:sz="24" w:space="0" w:color="auto"/>
              <w:bottom w:val="single" w:sz="6" w:space="0" w:color="auto"/>
              <w:right w:val="single" w:sz="24" w:space="0" w:color="auto"/>
            </w:tcBorders>
            <w:hideMark/>
          </w:tcPr>
          <w:p w14:paraId="63E1633C" w14:textId="77777777" w:rsidR="00D61F62" w:rsidRPr="006F4B81" w:rsidRDefault="00D61F62" w:rsidP="00BB3A7E">
            <w:r w:rsidRPr="006F4B81">
              <w:t> </w:t>
            </w:r>
          </w:p>
        </w:tc>
      </w:tr>
      <w:tr w:rsidR="00D61F62" w:rsidRPr="006F4B81" w14:paraId="4F30104B"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63EE7CA1" w14:textId="0E8A897B" w:rsidR="00D61F62" w:rsidRPr="006F4B81" w:rsidRDefault="41468552" w:rsidP="00BB3A7E">
            <w:pPr>
              <w:rPr>
                <w:b/>
                <w:bCs/>
              </w:rPr>
            </w:pPr>
            <w:r w:rsidRPr="3BFDC577">
              <w:rPr>
                <w:b/>
                <w:bCs/>
              </w:rPr>
              <w:t>CONCURRENT REVIEW comparative analysis </w:t>
            </w:r>
            <w:r w:rsidR="7FFAA3B2" w:rsidRPr="3BFDC577">
              <w:rPr>
                <w:b/>
                <w:bCs/>
              </w:rPr>
              <w:t>for each factor</w:t>
            </w:r>
          </w:p>
        </w:tc>
      </w:tr>
      <w:tr w:rsidR="00D61F62" w:rsidRPr="006F4B81" w14:paraId="1E768C4A" w14:textId="77777777" w:rsidTr="3BFDC577">
        <w:trPr>
          <w:trHeight w:val="300"/>
        </w:trPr>
        <w:tc>
          <w:tcPr>
            <w:tcW w:w="9300" w:type="dxa"/>
            <w:tcBorders>
              <w:top w:val="single" w:sz="6" w:space="0" w:color="auto"/>
              <w:left w:val="single" w:sz="24" w:space="0" w:color="auto"/>
              <w:bottom w:val="single" w:sz="24" w:space="0" w:color="auto"/>
              <w:right w:val="single" w:sz="24" w:space="0" w:color="auto"/>
            </w:tcBorders>
            <w:hideMark/>
          </w:tcPr>
          <w:p w14:paraId="01EDE4FE" w14:textId="77777777" w:rsidR="00D61F62" w:rsidRPr="006F4B81" w:rsidRDefault="00D61F62" w:rsidP="00BB3A7E">
            <w:r w:rsidRPr="006F4B81">
              <w:t> </w:t>
            </w:r>
          </w:p>
        </w:tc>
      </w:tr>
      <w:tr w:rsidR="00D61F62" w:rsidRPr="006F4B81" w14:paraId="5F25405B"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44F0A636" w14:textId="123F39D9" w:rsidR="00D61F62" w:rsidRPr="006F4B81" w:rsidRDefault="41468552" w:rsidP="00BB3A7E">
            <w:pPr>
              <w:rPr>
                <w:b/>
                <w:bCs/>
              </w:rPr>
            </w:pPr>
            <w:r w:rsidRPr="3BFDC577">
              <w:rPr>
                <w:b/>
                <w:bCs/>
              </w:rPr>
              <w:t>RETROSPECTIVE REVIEW – Pre-Claim Payment comparative analysis </w:t>
            </w:r>
            <w:r w:rsidR="7FFAA3B2" w:rsidRPr="3BFDC577">
              <w:rPr>
                <w:b/>
                <w:bCs/>
              </w:rPr>
              <w:t>for each factor</w:t>
            </w:r>
          </w:p>
        </w:tc>
      </w:tr>
      <w:tr w:rsidR="00D61F62" w:rsidRPr="006F4B81" w14:paraId="5684B76D" w14:textId="77777777" w:rsidTr="3BFDC577">
        <w:trPr>
          <w:trHeight w:val="300"/>
        </w:trPr>
        <w:tc>
          <w:tcPr>
            <w:tcW w:w="9300" w:type="dxa"/>
            <w:tcBorders>
              <w:top w:val="single" w:sz="6" w:space="0" w:color="auto"/>
              <w:left w:val="single" w:sz="24" w:space="0" w:color="auto"/>
              <w:bottom w:val="single" w:sz="24" w:space="0" w:color="auto"/>
              <w:right w:val="single" w:sz="24" w:space="0" w:color="auto"/>
            </w:tcBorders>
            <w:hideMark/>
          </w:tcPr>
          <w:p w14:paraId="3322BBA0" w14:textId="77777777" w:rsidR="00D61F62" w:rsidRPr="006F4B81" w:rsidRDefault="00D61F62" w:rsidP="00BB3A7E">
            <w:r w:rsidRPr="006F4B81">
              <w:t> </w:t>
            </w:r>
          </w:p>
        </w:tc>
      </w:tr>
      <w:tr w:rsidR="00D61F62" w:rsidRPr="006F4B81" w14:paraId="3AEF48A5" w14:textId="77777777" w:rsidTr="3BFDC577">
        <w:trPr>
          <w:trHeight w:val="300"/>
        </w:trPr>
        <w:tc>
          <w:tcPr>
            <w:tcW w:w="9300" w:type="dxa"/>
            <w:tcBorders>
              <w:top w:val="single" w:sz="24" w:space="0" w:color="auto"/>
              <w:left w:val="single" w:sz="24" w:space="0" w:color="auto"/>
              <w:bottom w:val="single" w:sz="4" w:space="0" w:color="auto"/>
              <w:right w:val="single" w:sz="24" w:space="0" w:color="auto"/>
            </w:tcBorders>
            <w:hideMark/>
          </w:tcPr>
          <w:p w14:paraId="3C7DA352" w14:textId="2C60586F" w:rsidR="00D61F62" w:rsidRPr="000D34E7" w:rsidRDefault="41468552" w:rsidP="00BB3A7E">
            <w:pPr>
              <w:rPr>
                <w:b/>
                <w:bCs/>
              </w:rPr>
            </w:pPr>
            <w:r w:rsidRPr="3BFDC577">
              <w:rPr>
                <w:b/>
                <w:bCs/>
              </w:rPr>
              <w:t>RETROSPECTIVE REVIEW – Post-Claim Payment comparative analysis </w:t>
            </w:r>
            <w:r w:rsidR="7FFAA3B2" w:rsidRPr="3BFDC577">
              <w:rPr>
                <w:b/>
                <w:bCs/>
              </w:rPr>
              <w:t>for each factor</w:t>
            </w:r>
          </w:p>
        </w:tc>
      </w:tr>
      <w:tr w:rsidR="00D61F62" w:rsidRPr="006F4B81" w14:paraId="32C74C87" w14:textId="77777777" w:rsidTr="3BFDC577">
        <w:trPr>
          <w:trHeight w:val="300"/>
        </w:trPr>
        <w:tc>
          <w:tcPr>
            <w:tcW w:w="9300" w:type="dxa"/>
            <w:tcBorders>
              <w:top w:val="single" w:sz="4" w:space="0" w:color="auto"/>
              <w:left w:val="single" w:sz="24" w:space="0" w:color="auto"/>
              <w:bottom w:val="single" w:sz="24" w:space="0" w:color="auto"/>
              <w:right w:val="single" w:sz="24" w:space="0" w:color="auto"/>
            </w:tcBorders>
            <w:hideMark/>
          </w:tcPr>
          <w:p w14:paraId="08C2C334" w14:textId="77777777" w:rsidR="00D61F62" w:rsidRPr="006F4B81" w:rsidRDefault="00D61F62" w:rsidP="00BB3A7E">
            <w:r w:rsidRPr="006F4B81">
              <w:t> </w:t>
            </w:r>
          </w:p>
        </w:tc>
      </w:tr>
    </w:tbl>
    <w:p w14:paraId="5A3F003B" w14:textId="77777777" w:rsidR="00D61F62" w:rsidRDefault="00D61F62" w:rsidP="0045411A">
      <w:pPr>
        <w:spacing w:before="200"/>
        <w:rPr>
          <w:b/>
          <w:iCs/>
        </w:rPr>
      </w:pPr>
    </w:p>
    <w:tbl>
      <w:tblPr>
        <w:tblW w:w="9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00"/>
      </w:tblGrid>
      <w:tr w:rsidR="00D61F62" w:rsidRPr="006F4B81" w14:paraId="4FCA2CA1" w14:textId="77777777" w:rsidTr="3BFDC577">
        <w:trPr>
          <w:trHeight w:val="300"/>
        </w:trPr>
        <w:tc>
          <w:tcPr>
            <w:tcW w:w="930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hideMark/>
          </w:tcPr>
          <w:p w14:paraId="1070BB32" w14:textId="710AA849" w:rsidR="00D61F62" w:rsidRPr="00823C14" w:rsidRDefault="00D61F62" w:rsidP="00BB3A7E">
            <w:pPr>
              <w:pStyle w:val="Heading2"/>
            </w:pPr>
            <w:r>
              <w:t>Outpatient Other</w:t>
            </w:r>
            <w:r w:rsidR="00336E6A">
              <w:t xml:space="preserve"> (Facility)</w:t>
            </w:r>
          </w:p>
        </w:tc>
      </w:tr>
      <w:tr w:rsidR="00D61F62" w:rsidRPr="006F4B81" w14:paraId="2FFF7026"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1A1EF08F" w14:textId="3249365B" w:rsidR="00D61F62" w:rsidRPr="006F4B81" w:rsidRDefault="41468552" w:rsidP="00BB3A7E">
            <w:pPr>
              <w:rPr>
                <w:b/>
                <w:bCs/>
              </w:rPr>
            </w:pPr>
            <w:r w:rsidRPr="3BFDC577">
              <w:rPr>
                <w:b/>
                <w:bCs/>
              </w:rPr>
              <w:t>PRIOR AUTHORIZATION comparative analysis</w:t>
            </w:r>
            <w:r w:rsidR="7FFAA3B2" w:rsidRPr="3BFDC577">
              <w:rPr>
                <w:b/>
                <w:bCs/>
              </w:rPr>
              <w:t xml:space="preserve"> for each factor</w:t>
            </w:r>
            <w:r w:rsidRPr="3BFDC577">
              <w:rPr>
                <w:b/>
                <w:bCs/>
              </w:rPr>
              <w:t> </w:t>
            </w:r>
          </w:p>
        </w:tc>
      </w:tr>
      <w:tr w:rsidR="00D61F62" w:rsidRPr="006F4B81" w14:paraId="02818BA2" w14:textId="77777777" w:rsidTr="3BFDC577">
        <w:trPr>
          <w:trHeight w:val="300"/>
        </w:trPr>
        <w:tc>
          <w:tcPr>
            <w:tcW w:w="9300" w:type="dxa"/>
            <w:tcBorders>
              <w:top w:val="single" w:sz="6" w:space="0" w:color="auto"/>
              <w:left w:val="single" w:sz="24" w:space="0" w:color="auto"/>
              <w:bottom w:val="single" w:sz="6" w:space="0" w:color="auto"/>
              <w:right w:val="single" w:sz="24" w:space="0" w:color="auto"/>
            </w:tcBorders>
            <w:hideMark/>
          </w:tcPr>
          <w:p w14:paraId="757E1F3E" w14:textId="77777777" w:rsidR="00D61F62" w:rsidRPr="006F4B81" w:rsidRDefault="00D61F62" w:rsidP="00BB3A7E">
            <w:r w:rsidRPr="006F4B81">
              <w:t> </w:t>
            </w:r>
          </w:p>
        </w:tc>
      </w:tr>
      <w:tr w:rsidR="00D61F62" w:rsidRPr="006F4B81" w14:paraId="434470D9"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3ED66DF0" w14:textId="34263044" w:rsidR="00D61F62" w:rsidRPr="006F4B81" w:rsidRDefault="41468552" w:rsidP="00BB3A7E">
            <w:pPr>
              <w:rPr>
                <w:b/>
                <w:bCs/>
              </w:rPr>
            </w:pPr>
            <w:r w:rsidRPr="3BFDC577">
              <w:rPr>
                <w:b/>
                <w:bCs/>
              </w:rPr>
              <w:lastRenderedPageBreak/>
              <w:t>CONCURRENT REVIEW comparative analysis </w:t>
            </w:r>
            <w:r w:rsidR="7FFAA3B2" w:rsidRPr="3BFDC577">
              <w:rPr>
                <w:b/>
                <w:bCs/>
              </w:rPr>
              <w:t>for each factor</w:t>
            </w:r>
          </w:p>
        </w:tc>
      </w:tr>
      <w:tr w:rsidR="00D61F62" w:rsidRPr="006F4B81" w14:paraId="1D8613B8" w14:textId="77777777" w:rsidTr="3BFDC577">
        <w:trPr>
          <w:trHeight w:val="300"/>
        </w:trPr>
        <w:tc>
          <w:tcPr>
            <w:tcW w:w="9300" w:type="dxa"/>
            <w:tcBorders>
              <w:top w:val="single" w:sz="6" w:space="0" w:color="auto"/>
              <w:left w:val="single" w:sz="24" w:space="0" w:color="auto"/>
              <w:bottom w:val="single" w:sz="24" w:space="0" w:color="auto"/>
              <w:right w:val="single" w:sz="24" w:space="0" w:color="auto"/>
            </w:tcBorders>
            <w:hideMark/>
          </w:tcPr>
          <w:p w14:paraId="33AA0B73" w14:textId="77777777" w:rsidR="00D61F62" w:rsidRPr="006F4B81" w:rsidRDefault="00D61F62" w:rsidP="00BB3A7E">
            <w:r w:rsidRPr="006F4B81">
              <w:t> </w:t>
            </w:r>
          </w:p>
        </w:tc>
      </w:tr>
      <w:tr w:rsidR="00D61F62" w:rsidRPr="006F4B81" w14:paraId="4DE86C3D"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3BAF449F" w14:textId="50F6547A" w:rsidR="00D61F62" w:rsidRPr="006F4B81" w:rsidRDefault="41468552" w:rsidP="00BB3A7E">
            <w:pPr>
              <w:rPr>
                <w:b/>
                <w:bCs/>
              </w:rPr>
            </w:pPr>
            <w:r w:rsidRPr="3BFDC577">
              <w:rPr>
                <w:b/>
                <w:bCs/>
              </w:rPr>
              <w:t>RETROSPECTIVE REVIEW – Pre-Claim Payment comparative analysis</w:t>
            </w:r>
            <w:r w:rsidR="7FFAA3B2" w:rsidRPr="3BFDC577">
              <w:rPr>
                <w:b/>
                <w:bCs/>
              </w:rPr>
              <w:t xml:space="preserve"> for each factor</w:t>
            </w:r>
          </w:p>
        </w:tc>
      </w:tr>
      <w:tr w:rsidR="00D61F62" w:rsidRPr="006F4B81" w14:paraId="104C9D44" w14:textId="77777777" w:rsidTr="3BFDC577">
        <w:trPr>
          <w:trHeight w:val="300"/>
        </w:trPr>
        <w:tc>
          <w:tcPr>
            <w:tcW w:w="9300" w:type="dxa"/>
            <w:tcBorders>
              <w:top w:val="single" w:sz="6" w:space="0" w:color="auto"/>
              <w:left w:val="single" w:sz="24" w:space="0" w:color="auto"/>
              <w:bottom w:val="single" w:sz="24" w:space="0" w:color="auto"/>
              <w:right w:val="single" w:sz="24" w:space="0" w:color="auto"/>
            </w:tcBorders>
            <w:hideMark/>
          </w:tcPr>
          <w:p w14:paraId="688D5040" w14:textId="77777777" w:rsidR="00D61F62" w:rsidRPr="006F4B81" w:rsidRDefault="00D61F62" w:rsidP="00BB3A7E">
            <w:r w:rsidRPr="006F4B81">
              <w:t> </w:t>
            </w:r>
          </w:p>
        </w:tc>
      </w:tr>
      <w:tr w:rsidR="00D61F62" w:rsidRPr="006F4B81" w14:paraId="57C869D2" w14:textId="77777777" w:rsidTr="3BFDC577">
        <w:trPr>
          <w:trHeight w:val="300"/>
        </w:trPr>
        <w:tc>
          <w:tcPr>
            <w:tcW w:w="9300" w:type="dxa"/>
            <w:tcBorders>
              <w:top w:val="single" w:sz="24" w:space="0" w:color="auto"/>
              <w:left w:val="single" w:sz="24" w:space="0" w:color="auto"/>
              <w:bottom w:val="single" w:sz="4" w:space="0" w:color="auto"/>
              <w:right w:val="single" w:sz="24" w:space="0" w:color="auto"/>
            </w:tcBorders>
            <w:hideMark/>
          </w:tcPr>
          <w:p w14:paraId="6639F066" w14:textId="33A78DB2" w:rsidR="00D61F62" w:rsidRPr="000D34E7" w:rsidRDefault="41468552" w:rsidP="00BB3A7E">
            <w:pPr>
              <w:rPr>
                <w:b/>
                <w:bCs/>
              </w:rPr>
            </w:pPr>
            <w:r w:rsidRPr="3BFDC577">
              <w:rPr>
                <w:b/>
                <w:bCs/>
              </w:rPr>
              <w:t>RETROSPECTIVE REVIEW – Post-Claim Payment comparative analysis </w:t>
            </w:r>
            <w:r w:rsidR="7FFAA3B2" w:rsidRPr="3BFDC577">
              <w:rPr>
                <w:b/>
                <w:bCs/>
              </w:rPr>
              <w:t>for each factor</w:t>
            </w:r>
          </w:p>
        </w:tc>
      </w:tr>
      <w:tr w:rsidR="00D61F62" w:rsidRPr="006F4B81" w14:paraId="49564638" w14:textId="77777777" w:rsidTr="3BFDC577">
        <w:trPr>
          <w:trHeight w:val="300"/>
        </w:trPr>
        <w:tc>
          <w:tcPr>
            <w:tcW w:w="9300" w:type="dxa"/>
            <w:tcBorders>
              <w:top w:val="single" w:sz="4" w:space="0" w:color="auto"/>
              <w:left w:val="single" w:sz="24" w:space="0" w:color="auto"/>
              <w:bottom w:val="single" w:sz="24" w:space="0" w:color="auto"/>
              <w:right w:val="single" w:sz="24" w:space="0" w:color="auto"/>
            </w:tcBorders>
            <w:hideMark/>
          </w:tcPr>
          <w:p w14:paraId="3E90854A" w14:textId="77777777" w:rsidR="00D61F62" w:rsidRPr="006F4B81" w:rsidRDefault="00D61F62" w:rsidP="00BB3A7E">
            <w:r w:rsidRPr="006F4B81">
              <w:t> </w:t>
            </w:r>
          </w:p>
        </w:tc>
      </w:tr>
    </w:tbl>
    <w:p w14:paraId="4CCE0A43" w14:textId="77777777" w:rsidR="00D61F62" w:rsidRDefault="00D61F62" w:rsidP="0045411A">
      <w:pPr>
        <w:spacing w:before="200"/>
        <w:rPr>
          <w:b/>
          <w:iCs/>
        </w:rPr>
      </w:pPr>
    </w:p>
    <w:tbl>
      <w:tblPr>
        <w:tblW w:w="9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00"/>
      </w:tblGrid>
      <w:tr w:rsidR="00D61F62" w:rsidRPr="006F4B81" w14:paraId="6DF67AD6" w14:textId="77777777" w:rsidTr="3BFDC577">
        <w:trPr>
          <w:trHeight w:val="300"/>
        </w:trPr>
        <w:tc>
          <w:tcPr>
            <w:tcW w:w="930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hideMark/>
          </w:tcPr>
          <w:p w14:paraId="6BEFEA25" w14:textId="0FB13407" w:rsidR="00D61F62" w:rsidRPr="00823C14" w:rsidRDefault="00D61F62" w:rsidP="00BB3A7E">
            <w:pPr>
              <w:pStyle w:val="Heading2"/>
            </w:pPr>
            <w:r>
              <w:t>Outpatient Office</w:t>
            </w:r>
            <w:r w:rsidR="00357485">
              <w:t xml:space="preserve"> Visits</w:t>
            </w:r>
          </w:p>
        </w:tc>
      </w:tr>
      <w:tr w:rsidR="00D61F62" w:rsidRPr="006F4B81" w14:paraId="7B0DC1F1"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23D34513" w14:textId="6069C674" w:rsidR="00D61F62" w:rsidRPr="006F4B81" w:rsidRDefault="41468552" w:rsidP="00BB3A7E">
            <w:pPr>
              <w:rPr>
                <w:b/>
                <w:bCs/>
              </w:rPr>
            </w:pPr>
            <w:r w:rsidRPr="3BFDC577">
              <w:rPr>
                <w:b/>
                <w:bCs/>
              </w:rPr>
              <w:t>PRIOR AUTHORIZATION comparative analysis </w:t>
            </w:r>
            <w:r w:rsidR="7FFAA3B2" w:rsidRPr="3BFDC577">
              <w:rPr>
                <w:b/>
                <w:bCs/>
              </w:rPr>
              <w:t>for each factor</w:t>
            </w:r>
          </w:p>
        </w:tc>
      </w:tr>
      <w:tr w:rsidR="00D61F62" w:rsidRPr="006F4B81" w14:paraId="074E95D5" w14:textId="77777777" w:rsidTr="3BFDC577">
        <w:trPr>
          <w:trHeight w:val="300"/>
        </w:trPr>
        <w:tc>
          <w:tcPr>
            <w:tcW w:w="9300" w:type="dxa"/>
            <w:tcBorders>
              <w:top w:val="single" w:sz="6" w:space="0" w:color="auto"/>
              <w:left w:val="single" w:sz="24" w:space="0" w:color="auto"/>
              <w:bottom w:val="single" w:sz="6" w:space="0" w:color="auto"/>
              <w:right w:val="single" w:sz="24" w:space="0" w:color="auto"/>
            </w:tcBorders>
            <w:hideMark/>
          </w:tcPr>
          <w:p w14:paraId="59D624CC" w14:textId="77777777" w:rsidR="00D61F62" w:rsidRPr="006F4B81" w:rsidRDefault="00D61F62" w:rsidP="00BB3A7E">
            <w:r w:rsidRPr="006F4B81">
              <w:t> </w:t>
            </w:r>
          </w:p>
        </w:tc>
      </w:tr>
      <w:tr w:rsidR="00D61F62" w:rsidRPr="006F4B81" w14:paraId="048B31BF"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6CD6B92F" w14:textId="01D3CBDF" w:rsidR="00D61F62" w:rsidRPr="006F4B81" w:rsidRDefault="41468552" w:rsidP="00BB3A7E">
            <w:pPr>
              <w:rPr>
                <w:b/>
                <w:bCs/>
              </w:rPr>
            </w:pPr>
            <w:r w:rsidRPr="3BFDC577">
              <w:rPr>
                <w:b/>
                <w:bCs/>
              </w:rPr>
              <w:t>CONCURRENT REVIEW comparative analysis </w:t>
            </w:r>
            <w:r w:rsidR="7FFAA3B2" w:rsidRPr="3BFDC577">
              <w:rPr>
                <w:b/>
                <w:bCs/>
              </w:rPr>
              <w:t>for each factor</w:t>
            </w:r>
          </w:p>
        </w:tc>
      </w:tr>
      <w:tr w:rsidR="00D61F62" w:rsidRPr="006F4B81" w14:paraId="7C3E10B3" w14:textId="77777777" w:rsidTr="3BFDC577">
        <w:trPr>
          <w:trHeight w:val="300"/>
        </w:trPr>
        <w:tc>
          <w:tcPr>
            <w:tcW w:w="9300" w:type="dxa"/>
            <w:tcBorders>
              <w:top w:val="single" w:sz="6" w:space="0" w:color="auto"/>
              <w:left w:val="single" w:sz="24" w:space="0" w:color="auto"/>
              <w:bottom w:val="single" w:sz="24" w:space="0" w:color="auto"/>
              <w:right w:val="single" w:sz="24" w:space="0" w:color="auto"/>
            </w:tcBorders>
            <w:hideMark/>
          </w:tcPr>
          <w:p w14:paraId="6B000EA0" w14:textId="77777777" w:rsidR="00D61F62" w:rsidRPr="006F4B81" w:rsidRDefault="00D61F62" w:rsidP="00BB3A7E">
            <w:r w:rsidRPr="006F4B81">
              <w:t> </w:t>
            </w:r>
          </w:p>
        </w:tc>
      </w:tr>
      <w:tr w:rsidR="00D61F62" w:rsidRPr="006F4B81" w14:paraId="2EA9745B" w14:textId="77777777" w:rsidTr="3BFDC577">
        <w:trPr>
          <w:trHeight w:val="300"/>
        </w:trPr>
        <w:tc>
          <w:tcPr>
            <w:tcW w:w="9300" w:type="dxa"/>
            <w:tcBorders>
              <w:top w:val="single" w:sz="24" w:space="0" w:color="auto"/>
              <w:left w:val="single" w:sz="24" w:space="0" w:color="auto"/>
              <w:bottom w:val="single" w:sz="6" w:space="0" w:color="auto"/>
              <w:right w:val="single" w:sz="24" w:space="0" w:color="auto"/>
            </w:tcBorders>
            <w:hideMark/>
          </w:tcPr>
          <w:p w14:paraId="7413978A" w14:textId="6B8C51CA" w:rsidR="00D61F62" w:rsidRPr="006F4B81" w:rsidRDefault="41468552" w:rsidP="00BB3A7E">
            <w:pPr>
              <w:rPr>
                <w:b/>
                <w:bCs/>
              </w:rPr>
            </w:pPr>
            <w:r w:rsidRPr="3BFDC577">
              <w:rPr>
                <w:b/>
                <w:bCs/>
              </w:rPr>
              <w:t>RETROSPECTIVE REVIEW – Pre-Claim Payment comparative analysis </w:t>
            </w:r>
            <w:r w:rsidR="7FFAA3B2" w:rsidRPr="3BFDC577">
              <w:rPr>
                <w:b/>
                <w:bCs/>
              </w:rPr>
              <w:t>for each factor</w:t>
            </w:r>
          </w:p>
        </w:tc>
      </w:tr>
      <w:tr w:rsidR="00D61F62" w:rsidRPr="006F4B81" w14:paraId="2B7EEDE2" w14:textId="77777777" w:rsidTr="3BFDC577">
        <w:trPr>
          <w:trHeight w:val="300"/>
        </w:trPr>
        <w:tc>
          <w:tcPr>
            <w:tcW w:w="9300" w:type="dxa"/>
            <w:tcBorders>
              <w:top w:val="single" w:sz="6" w:space="0" w:color="auto"/>
              <w:left w:val="single" w:sz="24" w:space="0" w:color="auto"/>
              <w:bottom w:val="single" w:sz="24" w:space="0" w:color="auto"/>
              <w:right w:val="single" w:sz="24" w:space="0" w:color="auto"/>
            </w:tcBorders>
            <w:hideMark/>
          </w:tcPr>
          <w:p w14:paraId="35E19E33" w14:textId="77777777" w:rsidR="00D61F62" w:rsidRPr="006F4B81" w:rsidRDefault="00D61F62" w:rsidP="00BB3A7E">
            <w:r w:rsidRPr="006F4B81">
              <w:t> </w:t>
            </w:r>
          </w:p>
        </w:tc>
      </w:tr>
      <w:tr w:rsidR="00D61F62" w:rsidRPr="006F4B81" w14:paraId="181FC8CC" w14:textId="77777777" w:rsidTr="3BFDC577">
        <w:trPr>
          <w:trHeight w:val="300"/>
        </w:trPr>
        <w:tc>
          <w:tcPr>
            <w:tcW w:w="9300" w:type="dxa"/>
            <w:tcBorders>
              <w:top w:val="single" w:sz="24" w:space="0" w:color="auto"/>
              <w:left w:val="single" w:sz="24" w:space="0" w:color="auto"/>
              <w:bottom w:val="single" w:sz="4" w:space="0" w:color="auto"/>
              <w:right w:val="single" w:sz="24" w:space="0" w:color="auto"/>
            </w:tcBorders>
            <w:hideMark/>
          </w:tcPr>
          <w:p w14:paraId="3F78CB65" w14:textId="55F97A49" w:rsidR="00D61F62" w:rsidRPr="000D34E7" w:rsidRDefault="41468552" w:rsidP="00BB3A7E">
            <w:pPr>
              <w:rPr>
                <w:b/>
                <w:bCs/>
              </w:rPr>
            </w:pPr>
            <w:r w:rsidRPr="3BFDC577">
              <w:rPr>
                <w:b/>
                <w:bCs/>
              </w:rPr>
              <w:t>RETROSPECTIVE REVIEW – Post-Claim Payment comparative analysis </w:t>
            </w:r>
            <w:r w:rsidR="7FFAA3B2" w:rsidRPr="3BFDC577">
              <w:rPr>
                <w:b/>
                <w:bCs/>
              </w:rPr>
              <w:t>for each factor</w:t>
            </w:r>
          </w:p>
        </w:tc>
      </w:tr>
      <w:tr w:rsidR="00D61F62" w:rsidRPr="006F4B81" w14:paraId="0559694E" w14:textId="77777777" w:rsidTr="3BFDC577">
        <w:trPr>
          <w:trHeight w:val="300"/>
        </w:trPr>
        <w:tc>
          <w:tcPr>
            <w:tcW w:w="9300" w:type="dxa"/>
            <w:tcBorders>
              <w:top w:val="single" w:sz="4" w:space="0" w:color="auto"/>
              <w:left w:val="single" w:sz="24" w:space="0" w:color="auto"/>
              <w:bottom w:val="single" w:sz="24" w:space="0" w:color="auto"/>
              <w:right w:val="single" w:sz="24" w:space="0" w:color="auto"/>
            </w:tcBorders>
            <w:hideMark/>
          </w:tcPr>
          <w:p w14:paraId="1666EB31" w14:textId="77777777" w:rsidR="00D61F62" w:rsidRPr="006F4B81" w:rsidRDefault="00D61F62" w:rsidP="00BB3A7E">
            <w:r w:rsidRPr="006F4B81">
              <w:t> </w:t>
            </w:r>
          </w:p>
        </w:tc>
      </w:tr>
    </w:tbl>
    <w:p w14:paraId="03F448B0" w14:textId="07B78828" w:rsidR="00422BBA" w:rsidRPr="00422BBA" w:rsidRDefault="00422BBA" w:rsidP="009F1B2D"/>
    <w:tbl>
      <w:tblPr>
        <w:tblStyle w:val="TableGrid"/>
        <w:tblW w:w="0" w:type="auto"/>
        <w:tblLook w:val="04A0" w:firstRow="1" w:lastRow="0" w:firstColumn="1" w:lastColumn="0" w:noHBand="0" w:noVBand="1"/>
      </w:tblPr>
      <w:tblGrid>
        <w:gridCol w:w="9350"/>
      </w:tblGrid>
      <w:tr w:rsidR="07603440" w14:paraId="35B8FDD0" w14:textId="77777777" w:rsidTr="3BFDC577">
        <w:trPr>
          <w:trHeight w:val="300"/>
        </w:trPr>
        <w:tc>
          <w:tcPr>
            <w:tcW w:w="9350" w:type="dxa"/>
          </w:tcPr>
          <w:p w14:paraId="09EF9A22" w14:textId="0A4311B7" w:rsidR="07603440" w:rsidRDefault="07603440" w:rsidP="07603440">
            <w:pPr>
              <w:pStyle w:val="Heading1"/>
            </w:pPr>
            <w:r w:rsidRPr="00CC5D57">
              <w:rPr>
                <w:highlight w:val="lightGray"/>
              </w:rPr>
              <w:t xml:space="preserve">Section </w:t>
            </w:r>
            <w:r w:rsidR="5A0CD392" w:rsidRPr="00CC5D57">
              <w:rPr>
                <w:highlight w:val="lightGray"/>
              </w:rPr>
              <w:t>5</w:t>
            </w:r>
            <w:r w:rsidRPr="00CC5D57">
              <w:rPr>
                <w:highlight w:val="lightGray"/>
              </w:rPr>
              <w:t xml:space="preserve">. </w:t>
            </w:r>
            <w:r w:rsidR="005604DF" w:rsidRPr="00CC5D57">
              <w:rPr>
                <w:highlight w:val="lightGray"/>
              </w:rPr>
              <w:t xml:space="preserve">In </w:t>
            </w:r>
            <w:r w:rsidR="0B5602CC" w:rsidRPr="00CC5D57">
              <w:rPr>
                <w:highlight w:val="lightGray"/>
              </w:rPr>
              <w:t xml:space="preserve">Operation </w:t>
            </w:r>
            <w:r w:rsidR="00CC5D57">
              <w:rPr>
                <w:highlight w:val="lightGray"/>
              </w:rPr>
              <w:t>Quantitative Data</w:t>
            </w:r>
          </w:p>
        </w:tc>
      </w:tr>
      <w:tr w:rsidR="07603440" w14:paraId="56117DF3" w14:textId="77777777" w:rsidTr="008776EA">
        <w:trPr>
          <w:trHeight w:val="1520"/>
        </w:trPr>
        <w:tc>
          <w:tcPr>
            <w:tcW w:w="9350" w:type="dxa"/>
          </w:tcPr>
          <w:p w14:paraId="2F3AE78F" w14:textId="1F11AB46" w:rsidR="0B5602CC" w:rsidRDefault="005604DF" w:rsidP="07603440">
            <w:pPr>
              <w:rPr>
                <w:b/>
                <w:bCs/>
              </w:rPr>
            </w:pPr>
            <w:r w:rsidRPr="00540946">
              <w:rPr>
                <w:b/>
                <w:bCs/>
                <w:i/>
                <w:iCs/>
              </w:rPr>
              <w:t xml:space="preserve">In </w:t>
            </w:r>
            <w:r w:rsidR="0B5602CC" w:rsidRPr="00540946">
              <w:rPr>
                <w:b/>
                <w:bCs/>
                <w:i/>
                <w:iCs/>
              </w:rPr>
              <w:t xml:space="preserve">Operation </w:t>
            </w:r>
            <w:r w:rsidR="00AF5CF9" w:rsidRPr="00540946">
              <w:rPr>
                <w:b/>
                <w:bCs/>
                <w:i/>
                <w:iCs/>
              </w:rPr>
              <w:t>Quantitative Data</w:t>
            </w:r>
            <w:r w:rsidR="00540946">
              <w:rPr>
                <w:b/>
                <w:bCs/>
              </w:rPr>
              <w:t>:</w:t>
            </w:r>
            <w:r w:rsidR="00AF5CF9">
              <w:rPr>
                <w:b/>
                <w:bCs/>
              </w:rPr>
              <w:t xml:space="preserve"> </w:t>
            </w:r>
            <w:r w:rsidR="00540946" w:rsidRPr="00F66AFB">
              <w:rPr>
                <w:b/>
                <w:bCs/>
              </w:rPr>
              <w:t xml:space="preserve">Complete </w:t>
            </w:r>
            <w:r w:rsidR="00CC5D57" w:rsidRPr="00F66AFB">
              <w:rPr>
                <w:b/>
                <w:bCs/>
              </w:rPr>
              <w:t xml:space="preserve">the </w:t>
            </w:r>
            <w:r w:rsidR="00217226" w:rsidRPr="00F66AFB">
              <w:rPr>
                <w:b/>
                <w:bCs/>
              </w:rPr>
              <w:t>M</w:t>
            </w:r>
            <w:r w:rsidR="00CC5D57" w:rsidRPr="00F66AFB">
              <w:rPr>
                <w:b/>
                <w:bCs/>
              </w:rPr>
              <w:t>odel Data Request Form (MDRF)</w:t>
            </w:r>
            <w:r w:rsidR="00217226" w:rsidRPr="00F66AFB">
              <w:rPr>
                <w:b/>
                <w:bCs/>
              </w:rPr>
              <w:t xml:space="preserve">, </w:t>
            </w:r>
            <w:r w:rsidR="00217226" w:rsidRPr="00F66AFB">
              <w:rPr>
                <w:b/>
                <w:bCs/>
                <w:u w:val="single"/>
              </w:rPr>
              <w:t>Section 4</w:t>
            </w:r>
            <w:r w:rsidR="00217226" w:rsidRPr="00F66AFB">
              <w:rPr>
                <w:b/>
                <w:bCs/>
              </w:rPr>
              <w:t xml:space="preserve">, </w:t>
            </w:r>
            <w:r w:rsidR="00AF5CF9" w:rsidRPr="00F66AFB">
              <w:rPr>
                <w:b/>
                <w:bCs/>
              </w:rPr>
              <w:t xml:space="preserve">Denial Rates and </w:t>
            </w:r>
            <w:r w:rsidR="00217226" w:rsidRPr="00F66AFB">
              <w:rPr>
                <w:b/>
                <w:bCs/>
                <w:u w:val="single"/>
              </w:rPr>
              <w:t>Section 5</w:t>
            </w:r>
            <w:r w:rsidR="00217226" w:rsidRPr="00F66AFB">
              <w:rPr>
                <w:b/>
                <w:bCs/>
              </w:rPr>
              <w:t>, UM Frequency/</w:t>
            </w:r>
            <w:r w:rsidR="00AF5CF9" w:rsidRPr="00F66AFB">
              <w:rPr>
                <w:b/>
                <w:bCs/>
              </w:rPr>
              <w:t xml:space="preserve"> Proportion</w:t>
            </w:r>
            <w:r w:rsidR="00D75DE6" w:rsidRPr="00F66AFB">
              <w:rPr>
                <w:b/>
                <w:bCs/>
              </w:rPr>
              <w:t>, with embedded excel worksheets in the file</w:t>
            </w:r>
            <w:r w:rsidR="00F66AFB">
              <w:rPr>
                <w:b/>
                <w:bCs/>
              </w:rPr>
              <w:t>s embedded b</w:t>
            </w:r>
            <w:r w:rsidR="00540946" w:rsidRPr="00F66AFB">
              <w:rPr>
                <w:b/>
                <w:bCs/>
              </w:rPr>
              <w:t>elow</w:t>
            </w:r>
            <w:r w:rsidR="00CC5D57" w:rsidRPr="00F66AFB">
              <w:rPr>
                <w:b/>
                <w:bCs/>
              </w:rPr>
              <w:t>:</w:t>
            </w:r>
          </w:p>
          <w:bookmarkStart w:id="3" w:name="_MON_1814364130"/>
          <w:bookmarkEnd w:id="3"/>
          <w:p w14:paraId="25722F73" w14:textId="5AC32FB9" w:rsidR="002B3D71" w:rsidRPr="00AF5CF9" w:rsidRDefault="00056482" w:rsidP="07603440">
            <w:pPr>
              <w:rPr>
                <w:b/>
                <w:bCs/>
              </w:rPr>
            </w:pPr>
            <w:r>
              <w:rPr>
                <w:b/>
                <w:bCs/>
                <w:noProof/>
              </w:rPr>
              <w:object w:dxaOrig="1523" w:dyaOrig="1002" w14:anchorId="683B8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10.65pt;height:1in;mso-width-percent:0;mso-height-percent:0;mso-position-horizontal:absolute;mso-position-horizontal-relative:text;mso-position-vertical:absolute;mso-position-vertical-relative:text;mso-width-percent:0;mso-height-percent:0" o:ole="">
                  <v:imagedata r:id="rId23" o:title=""/>
                </v:shape>
                <o:OLEObject Type="Embed" ProgID="Word.Document.12" ShapeID="_x0000_i1029" DrawAspect="Icon" ObjectID="_1815479801" r:id="rId24">
                  <o:FieldCodes>\s</o:FieldCodes>
                </o:OLEObject>
              </w:object>
            </w:r>
            <w:r w:rsidR="002B3D71">
              <w:rPr>
                <w:b/>
                <w:bCs/>
              </w:rPr>
              <w:t xml:space="preserve">     </w:t>
            </w:r>
            <w:bookmarkStart w:id="4" w:name="_MON_1814364180"/>
            <w:bookmarkEnd w:id="4"/>
            <w:r>
              <w:rPr>
                <w:b/>
                <w:bCs/>
                <w:noProof/>
              </w:rPr>
              <w:object w:dxaOrig="1523" w:dyaOrig="1002" w14:anchorId="5AC58CC6">
                <v:shape id="_x0000_i1028" type="#_x0000_t75" alt="" style="width:110.65pt;height:1in;mso-width-percent:0;mso-height-percent:0;mso-position-horizontal:absolute;mso-position-horizontal-relative:text;mso-position-vertical:absolute;mso-position-vertical-relative:text;mso-width-percent:0;mso-height-percent:0" o:ole="">
                  <v:imagedata r:id="rId25" o:title=""/>
                </v:shape>
                <o:OLEObject Type="Embed" ProgID="Word.Document.12" ShapeID="_x0000_i1028" DrawAspect="Icon" ObjectID="_1815479802" r:id="rId26">
                  <o:FieldCodes>\s</o:FieldCodes>
                </o:OLEObject>
              </w:object>
            </w:r>
          </w:p>
        </w:tc>
      </w:tr>
    </w:tbl>
    <w:p w14:paraId="11F025DB" w14:textId="29872C9D" w:rsidR="07603440" w:rsidRDefault="07603440" w:rsidP="07603440"/>
    <w:tbl>
      <w:tblPr>
        <w:tblStyle w:val="TableGrid"/>
        <w:tblW w:w="0" w:type="auto"/>
        <w:tblLook w:val="04A0" w:firstRow="1" w:lastRow="0" w:firstColumn="1" w:lastColumn="0" w:noHBand="0" w:noVBand="1"/>
      </w:tblPr>
      <w:tblGrid>
        <w:gridCol w:w="25"/>
        <w:gridCol w:w="4657"/>
        <w:gridCol w:w="4658"/>
        <w:gridCol w:w="10"/>
      </w:tblGrid>
      <w:tr w:rsidR="00422BBA" w14:paraId="4C86CD29" w14:textId="77777777" w:rsidTr="0017490B">
        <w:trPr>
          <w:trHeight w:val="387"/>
        </w:trPr>
        <w:tc>
          <w:tcPr>
            <w:tcW w:w="9350" w:type="dxa"/>
            <w:gridSpan w:val="4"/>
          </w:tcPr>
          <w:p w14:paraId="052DE3BF" w14:textId="51E8F99D" w:rsidR="00422BBA" w:rsidRDefault="1E0FEAE4" w:rsidP="00DA0167">
            <w:pPr>
              <w:pStyle w:val="Heading1"/>
            </w:pPr>
            <w:r>
              <w:t>Section 6</w:t>
            </w:r>
            <w:r w:rsidR="3A935D33">
              <w:t xml:space="preserve">. </w:t>
            </w:r>
            <w:r w:rsidR="00DA0167">
              <w:t>Findings and Conclusions</w:t>
            </w:r>
          </w:p>
        </w:tc>
      </w:tr>
      <w:tr w:rsidR="00422BBA" w14:paraId="4FAE6795" w14:textId="77777777" w:rsidTr="0017490B">
        <w:trPr>
          <w:trHeight w:val="6130"/>
        </w:trPr>
        <w:tc>
          <w:tcPr>
            <w:tcW w:w="9350" w:type="dxa"/>
            <w:gridSpan w:val="4"/>
          </w:tcPr>
          <w:p w14:paraId="157B0BAE" w14:textId="77F60CA9" w:rsidR="00422BBA" w:rsidRDefault="08CF6043" w:rsidP="07603440">
            <w:pPr>
              <w:rPr>
                <w:b/>
                <w:bCs/>
              </w:rPr>
            </w:pPr>
            <w:r w:rsidRPr="3BFDC577">
              <w:rPr>
                <w:b/>
                <w:bCs/>
              </w:rPr>
              <w:t xml:space="preserve">Provide the specific findings and conclusions reached by the </w:t>
            </w:r>
            <w:r w:rsidR="00761A9E">
              <w:rPr>
                <w:b/>
                <w:bCs/>
              </w:rPr>
              <w:t>Carrier</w:t>
            </w:r>
            <w:r w:rsidR="00D75DE6">
              <w:rPr>
                <w:b/>
                <w:bCs/>
              </w:rPr>
              <w:t xml:space="preserve"> </w:t>
            </w:r>
            <w:r w:rsidRPr="3BFDC577">
              <w:rPr>
                <w:b/>
                <w:bCs/>
              </w:rPr>
              <w:t xml:space="preserve">with respect to the </w:t>
            </w:r>
            <w:r w:rsidR="006B43E0">
              <w:rPr>
                <w:b/>
                <w:bCs/>
              </w:rPr>
              <w:t xml:space="preserve">comparability and no more stringency, as written and in operation, of each NQTL set forth herein </w:t>
            </w:r>
            <w:r w:rsidRPr="3BFDC577">
              <w:rPr>
                <w:b/>
                <w:bCs/>
              </w:rPr>
              <w:t xml:space="preserve">, including any results of the analyses described in the previous steps, and including any in-operation quantitative comparisons that may indicate that the </w:t>
            </w:r>
            <w:r w:rsidR="00761A9E">
              <w:rPr>
                <w:b/>
                <w:bCs/>
              </w:rPr>
              <w:t xml:space="preserve">Carrier </w:t>
            </w:r>
            <w:r w:rsidRPr="3BFDC577">
              <w:rPr>
                <w:b/>
                <w:bCs/>
              </w:rPr>
              <w:t>is or is not in compliance with the MHPAEA NQTL requirements.</w:t>
            </w:r>
            <w:r w:rsidR="64395AFD" w:rsidRPr="3BFDC577">
              <w:rPr>
                <w:b/>
                <w:bCs/>
              </w:rPr>
              <w:t xml:space="preserve"> </w:t>
            </w:r>
          </w:p>
          <w:p w14:paraId="7FBA4D63" w14:textId="0656EFF8" w:rsidR="005C3570" w:rsidRPr="00ED6294" w:rsidRDefault="64395AFD" w:rsidP="07603440">
            <w:pPr>
              <w:rPr>
                <w:b/>
                <w:bCs/>
                <w:i/>
                <w:iCs/>
              </w:rPr>
            </w:pPr>
            <w:r w:rsidRPr="00ED6294">
              <w:rPr>
                <w:b/>
                <w:bCs/>
                <w:i/>
                <w:iCs/>
              </w:rPr>
              <w:t xml:space="preserve">Note that any disparities in operational quantitative data must be addressed and explained. </w:t>
            </w:r>
          </w:p>
          <w:p w14:paraId="14DCAE0C" w14:textId="77777777" w:rsidR="00422BBA" w:rsidRPr="00DA0167" w:rsidRDefault="4DD8E3C3" w:rsidP="006F4B81">
            <w:r w:rsidRPr="07603440">
              <w:rPr>
                <w:b/>
                <w:bCs/>
              </w:rPr>
              <w:t xml:space="preserve">FAQ 45 Guidance: </w:t>
            </w:r>
            <w:hyperlink r:id="rId27">
              <w:r w:rsidRPr="07603440">
                <w:rPr>
                  <w:color w:val="0563C1"/>
                  <w:u w:val="single"/>
                </w:rPr>
                <w:t>The FAQ 45</w:t>
              </w:r>
            </w:hyperlink>
            <w:r>
              <w:t xml:space="preserve"> guidance states that a sufficient response should include: </w:t>
            </w:r>
          </w:p>
          <w:p w14:paraId="3E4F87B2" w14:textId="77777777" w:rsidR="00422BBA" w:rsidRPr="00DA0167" w:rsidRDefault="4DD8E3C3" w:rsidP="07603440">
            <w:pPr>
              <w:ind w:left="461"/>
            </w:pPr>
            <w:r>
              <w:t xml:space="preserve">(Q2, # 8) A reasoned discussion of the plan’s findings and conclusions as to the comparability of the processes, strategies, evidentiary standards, factors, and sources identified above within each affected classification, and their relative stringency, both as applied and as written. This discussion should include citations to any specific evidence considered and any results of analyses indicating that the plan or coverage is or is not in compliance with MHPAEA. </w:t>
            </w:r>
          </w:p>
          <w:p w14:paraId="7036E4F1" w14:textId="5C0791DD" w:rsidR="00422BBA" w:rsidRPr="00DA0167" w:rsidRDefault="4DD8E3C3" w:rsidP="006F4B81">
            <w:r w:rsidRPr="07603440">
              <w:rPr>
                <w:b/>
                <w:bCs/>
              </w:rPr>
              <w:t xml:space="preserve">FAQ 45 Guidance: </w:t>
            </w:r>
            <w:hyperlink r:id="rId28">
              <w:r w:rsidRPr="07603440">
                <w:rPr>
                  <w:color w:val="0563C1"/>
                  <w:u w:val="single"/>
                </w:rPr>
                <w:t>The FAQ 45</w:t>
              </w:r>
            </w:hyperlink>
            <w:r>
              <w:t xml:space="preserve"> guidance states that the following constitutes an </w:t>
            </w:r>
            <w:r w:rsidRPr="001C3408">
              <w:rPr>
                <w:u w:val="single"/>
              </w:rPr>
              <w:t xml:space="preserve">insufficient </w:t>
            </w:r>
            <w:r>
              <w:t xml:space="preserve">response: </w:t>
            </w:r>
          </w:p>
          <w:p w14:paraId="6A796F44" w14:textId="57687200" w:rsidR="00422BBA" w:rsidRPr="00DA0167" w:rsidRDefault="4DD8E3C3" w:rsidP="07603440">
            <w:pPr>
              <w:ind w:left="461"/>
            </w:pPr>
            <w:r>
              <w:t>(Q3, # 2) Conclusory or generalized statements, including mere recitations of the legal standard, without specific supporting evidence and detailed explanations.</w:t>
            </w:r>
          </w:p>
        </w:tc>
      </w:tr>
      <w:tr w:rsidR="00624B20" w:rsidRPr="00624B20" w14:paraId="5B570570" w14:textId="77777777" w:rsidTr="0017490B">
        <w:tblPrEx>
          <w:tblLook w:val="06A0" w:firstRow="1" w:lastRow="0" w:firstColumn="1" w:lastColumn="0" w:noHBand="1" w:noVBand="1"/>
        </w:tblPrEx>
        <w:trPr>
          <w:gridBefore w:val="1"/>
          <w:gridAfter w:val="1"/>
          <w:wBefore w:w="25" w:type="dxa"/>
          <w:wAfter w:w="10" w:type="dxa"/>
          <w:trHeight w:val="329"/>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630BEB84" w14:textId="77777777" w:rsidR="00624B20" w:rsidRPr="00624B20" w:rsidRDefault="00624B20" w:rsidP="00624B20">
            <w:pPr>
              <w:jc w:val="center"/>
              <w:rPr>
                <w:b/>
                <w:bCs/>
              </w:rPr>
            </w:pPr>
            <w:r w:rsidRPr="00624B20">
              <w:rPr>
                <w:b/>
                <w:bCs/>
              </w:rPr>
              <w:t>Acute Inpatient</w:t>
            </w:r>
          </w:p>
        </w:tc>
      </w:tr>
      <w:tr w:rsidR="00624B20" w:rsidRPr="00624B20" w14:paraId="0C3CB07C" w14:textId="77777777" w:rsidTr="0017490B">
        <w:tblPrEx>
          <w:tblLook w:val="06A0" w:firstRow="1" w:lastRow="0" w:firstColumn="1" w:lastColumn="0" w:noHBand="1" w:noVBand="1"/>
        </w:tblPrEx>
        <w:trPr>
          <w:gridBefore w:val="1"/>
          <w:gridAfter w:val="1"/>
          <w:wBefore w:w="25" w:type="dxa"/>
          <w:wAfter w:w="10" w:type="dxa"/>
          <w:trHeight w:val="329"/>
        </w:trPr>
        <w:tc>
          <w:tcPr>
            <w:tcW w:w="9315" w:type="dxa"/>
            <w:gridSpan w:val="2"/>
            <w:tcBorders>
              <w:left w:val="single" w:sz="4" w:space="0" w:color="auto"/>
              <w:right w:val="single" w:sz="4" w:space="0" w:color="auto"/>
            </w:tcBorders>
            <w:tcMar>
              <w:left w:w="105" w:type="dxa"/>
              <w:right w:w="105" w:type="dxa"/>
            </w:tcMar>
            <w:vAlign w:val="center"/>
          </w:tcPr>
          <w:p w14:paraId="34787567" w14:textId="77777777" w:rsidR="00624B20" w:rsidRPr="00624B20" w:rsidRDefault="00624B20" w:rsidP="00624B20">
            <w:pPr>
              <w:rPr>
                <w:b/>
                <w:bCs/>
                <w:iCs/>
              </w:rPr>
            </w:pPr>
            <w:r w:rsidRPr="00624B20">
              <w:rPr>
                <w:b/>
                <w:bCs/>
                <w:iCs/>
              </w:rPr>
              <w:t xml:space="preserve">Findings and Conclusions: </w:t>
            </w:r>
          </w:p>
        </w:tc>
      </w:tr>
      <w:tr w:rsidR="00624B20" w:rsidRPr="00624B20" w14:paraId="6F3AF923" w14:textId="77777777" w:rsidTr="0017490B">
        <w:tblPrEx>
          <w:tblLook w:val="06A0" w:firstRow="1" w:lastRow="0" w:firstColumn="1" w:lastColumn="0" w:noHBand="1" w:noVBand="1"/>
        </w:tblPrEx>
        <w:trPr>
          <w:gridBefore w:val="1"/>
          <w:gridAfter w:val="1"/>
          <w:wBefore w:w="25" w:type="dxa"/>
          <w:wAfter w:w="10" w:type="dxa"/>
          <w:trHeight w:val="329"/>
        </w:trPr>
        <w:tc>
          <w:tcPr>
            <w:tcW w:w="4657" w:type="dxa"/>
            <w:tcBorders>
              <w:left w:val="single" w:sz="4" w:space="0" w:color="auto"/>
              <w:right w:val="single" w:sz="4" w:space="0" w:color="auto"/>
            </w:tcBorders>
            <w:tcMar>
              <w:left w:w="105" w:type="dxa"/>
              <w:right w:w="105" w:type="dxa"/>
            </w:tcMar>
            <w:vAlign w:val="center"/>
          </w:tcPr>
          <w:p w14:paraId="0F4B4424" w14:textId="77777777" w:rsidR="00624B20" w:rsidRPr="00624B20" w:rsidRDefault="00624B20" w:rsidP="00624B20">
            <w:pPr>
              <w:rPr>
                <w:b/>
                <w:bCs/>
              </w:rPr>
            </w:pPr>
            <w:r w:rsidRPr="00624B20">
              <w:rPr>
                <w:b/>
                <w:bCs/>
              </w:rPr>
              <w:t>As Written</w:t>
            </w:r>
          </w:p>
        </w:tc>
        <w:tc>
          <w:tcPr>
            <w:tcW w:w="4658" w:type="dxa"/>
            <w:tcBorders>
              <w:left w:val="single" w:sz="4" w:space="0" w:color="auto"/>
              <w:right w:val="single" w:sz="4" w:space="0" w:color="auto"/>
            </w:tcBorders>
            <w:vAlign w:val="center"/>
          </w:tcPr>
          <w:p w14:paraId="5581CA4E" w14:textId="77777777" w:rsidR="00624B20" w:rsidRPr="00624B20" w:rsidRDefault="00624B20" w:rsidP="00624B20">
            <w:pPr>
              <w:rPr>
                <w:b/>
                <w:bCs/>
              </w:rPr>
            </w:pPr>
            <w:r w:rsidRPr="00624B20">
              <w:rPr>
                <w:b/>
                <w:bCs/>
              </w:rPr>
              <w:t>In Operation</w:t>
            </w:r>
          </w:p>
        </w:tc>
      </w:tr>
      <w:tr w:rsidR="00624B20" w:rsidRPr="00624B20" w14:paraId="0A83136F" w14:textId="77777777" w:rsidTr="007524E2">
        <w:tblPrEx>
          <w:tblLook w:val="06A0" w:firstRow="1" w:lastRow="0" w:firstColumn="1" w:lastColumn="0" w:noHBand="1" w:noVBand="1"/>
        </w:tblPrEx>
        <w:trPr>
          <w:gridBefore w:val="1"/>
          <w:gridAfter w:val="1"/>
          <w:wBefore w:w="25" w:type="dxa"/>
          <w:wAfter w:w="10" w:type="dxa"/>
          <w:trHeight w:val="1115"/>
        </w:trPr>
        <w:tc>
          <w:tcPr>
            <w:tcW w:w="4657" w:type="dxa"/>
            <w:tcBorders>
              <w:left w:val="single" w:sz="4" w:space="0" w:color="auto"/>
              <w:right w:val="single" w:sz="4" w:space="0" w:color="auto"/>
            </w:tcBorders>
            <w:tcMar>
              <w:left w:w="105" w:type="dxa"/>
              <w:right w:w="105" w:type="dxa"/>
            </w:tcMar>
          </w:tcPr>
          <w:p w14:paraId="447495A5" w14:textId="77777777" w:rsidR="00624B20" w:rsidRPr="00624B20" w:rsidRDefault="00624B20" w:rsidP="00624B20">
            <w:pPr>
              <w:rPr>
                <w:iCs/>
              </w:rPr>
            </w:pPr>
          </w:p>
        </w:tc>
        <w:tc>
          <w:tcPr>
            <w:tcW w:w="4658" w:type="dxa"/>
            <w:tcBorders>
              <w:left w:val="single" w:sz="4" w:space="0" w:color="auto"/>
              <w:right w:val="single" w:sz="4" w:space="0" w:color="auto"/>
            </w:tcBorders>
          </w:tcPr>
          <w:p w14:paraId="479DC45E" w14:textId="77777777" w:rsidR="00624B20" w:rsidRPr="00624B20" w:rsidRDefault="00624B20" w:rsidP="00624B20">
            <w:pPr>
              <w:rPr>
                <w:iCs/>
              </w:rPr>
            </w:pPr>
          </w:p>
        </w:tc>
      </w:tr>
      <w:tr w:rsidR="00624B20" w:rsidRPr="00624B20" w14:paraId="00572DB0" w14:textId="77777777" w:rsidTr="0017490B">
        <w:tblPrEx>
          <w:tblLook w:val="06A0" w:firstRow="1" w:lastRow="0" w:firstColumn="1" w:lastColumn="0" w:noHBand="1" w:noVBand="1"/>
        </w:tblPrEx>
        <w:trPr>
          <w:gridBefore w:val="1"/>
          <w:gridAfter w:val="1"/>
          <w:wBefore w:w="25" w:type="dxa"/>
          <w:wAfter w:w="10" w:type="dxa"/>
          <w:trHeight w:val="329"/>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618D2F29" w14:textId="1A0F4C79" w:rsidR="00624B20" w:rsidRPr="00624B20" w:rsidRDefault="00D75DE6" w:rsidP="00624B20">
            <w:pPr>
              <w:jc w:val="center"/>
              <w:rPr>
                <w:b/>
                <w:bCs/>
              </w:rPr>
            </w:pPr>
            <w:r>
              <w:rPr>
                <w:b/>
                <w:bCs/>
              </w:rPr>
              <w:t>S</w:t>
            </w:r>
            <w:r w:rsidR="00624B20" w:rsidRPr="00624B20">
              <w:rPr>
                <w:b/>
                <w:bCs/>
              </w:rPr>
              <w:t>ub-acute Inpatient</w:t>
            </w:r>
          </w:p>
        </w:tc>
      </w:tr>
      <w:tr w:rsidR="00624B20" w:rsidRPr="00624B20" w14:paraId="76258EB3" w14:textId="77777777" w:rsidTr="0017490B">
        <w:tblPrEx>
          <w:tblLook w:val="06A0" w:firstRow="1" w:lastRow="0" w:firstColumn="1" w:lastColumn="0" w:noHBand="1" w:noVBand="1"/>
        </w:tblPrEx>
        <w:trPr>
          <w:gridBefore w:val="1"/>
          <w:gridAfter w:val="1"/>
          <w:wBefore w:w="25" w:type="dxa"/>
          <w:wAfter w:w="10" w:type="dxa"/>
          <w:trHeight w:val="329"/>
        </w:trPr>
        <w:tc>
          <w:tcPr>
            <w:tcW w:w="9315" w:type="dxa"/>
            <w:gridSpan w:val="2"/>
            <w:tcBorders>
              <w:left w:val="single" w:sz="4" w:space="0" w:color="auto"/>
              <w:right w:val="single" w:sz="4" w:space="0" w:color="auto"/>
            </w:tcBorders>
            <w:tcMar>
              <w:left w:w="105" w:type="dxa"/>
              <w:right w:w="105" w:type="dxa"/>
            </w:tcMar>
            <w:vAlign w:val="center"/>
          </w:tcPr>
          <w:p w14:paraId="2B805ABB" w14:textId="77777777" w:rsidR="00624B20" w:rsidRPr="00624B20" w:rsidRDefault="00624B20" w:rsidP="00624B20">
            <w:pPr>
              <w:rPr>
                <w:b/>
                <w:bCs/>
                <w:iCs/>
              </w:rPr>
            </w:pPr>
            <w:r w:rsidRPr="00624B20">
              <w:rPr>
                <w:b/>
                <w:bCs/>
                <w:iCs/>
              </w:rPr>
              <w:t xml:space="preserve">Findings and Conclusions: </w:t>
            </w:r>
          </w:p>
        </w:tc>
      </w:tr>
      <w:tr w:rsidR="00624B20" w:rsidRPr="00624B20" w14:paraId="1A973709" w14:textId="77777777" w:rsidTr="0017490B">
        <w:tblPrEx>
          <w:tblLook w:val="06A0" w:firstRow="1" w:lastRow="0" w:firstColumn="1" w:lastColumn="0" w:noHBand="1" w:noVBand="1"/>
        </w:tblPrEx>
        <w:trPr>
          <w:gridBefore w:val="1"/>
          <w:gridAfter w:val="1"/>
          <w:wBefore w:w="25" w:type="dxa"/>
          <w:wAfter w:w="10" w:type="dxa"/>
          <w:trHeight w:val="329"/>
        </w:trPr>
        <w:tc>
          <w:tcPr>
            <w:tcW w:w="4657" w:type="dxa"/>
            <w:tcBorders>
              <w:left w:val="single" w:sz="4" w:space="0" w:color="auto"/>
              <w:right w:val="single" w:sz="4" w:space="0" w:color="auto"/>
            </w:tcBorders>
            <w:tcMar>
              <w:left w:w="105" w:type="dxa"/>
              <w:right w:w="105" w:type="dxa"/>
            </w:tcMar>
            <w:vAlign w:val="center"/>
          </w:tcPr>
          <w:p w14:paraId="19E05E4B" w14:textId="77777777" w:rsidR="00624B20" w:rsidRPr="00624B20" w:rsidRDefault="00624B20" w:rsidP="00624B20">
            <w:pPr>
              <w:rPr>
                <w:b/>
                <w:bCs/>
              </w:rPr>
            </w:pPr>
            <w:r w:rsidRPr="00624B20">
              <w:rPr>
                <w:b/>
                <w:bCs/>
              </w:rPr>
              <w:lastRenderedPageBreak/>
              <w:t>As Written</w:t>
            </w:r>
          </w:p>
        </w:tc>
        <w:tc>
          <w:tcPr>
            <w:tcW w:w="4658" w:type="dxa"/>
            <w:tcBorders>
              <w:left w:val="single" w:sz="4" w:space="0" w:color="auto"/>
              <w:right w:val="single" w:sz="4" w:space="0" w:color="auto"/>
            </w:tcBorders>
            <w:vAlign w:val="center"/>
          </w:tcPr>
          <w:p w14:paraId="4F8E2110" w14:textId="77777777" w:rsidR="00624B20" w:rsidRPr="00624B20" w:rsidRDefault="00624B20" w:rsidP="00624B20">
            <w:pPr>
              <w:rPr>
                <w:b/>
                <w:bCs/>
              </w:rPr>
            </w:pPr>
            <w:r w:rsidRPr="00624B20">
              <w:rPr>
                <w:b/>
                <w:bCs/>
              </w:rPr>
              <w:t>In Operation</w:t>
            </w:r>
          </w:p>
        </w:tc>
      </w:tr>
      <w:tr w:rsidR="00624B20" w:rsidRPr="00624B20" w14:paraId="5CCD63A7" w14:textId="77777777" w:rsidTr="0017490B">
        <w:tblPrEx>
          <w:tblLook w:val="06A0" w:firstRow="1" w:lastRow="0" w:firstColumn="1" w:lastColumn="0" w:noHBand="1" w:noVBand="1"/>
        </w:tblPrEx>
        <w:trPr>
          <w:gridBefore w:val="1"/>
          <w:gridAfter w:val="1"/>
          <w:wBefore w:w="25" w:type="dxa"/>
          <w:wAfter w:w="10" w:type="dxa"/>
          <w:trHeight w:val="1618"/>
        </w:trPr>
        <w:tc>
          <w:tcPr>
            <w:tcW w:w="4657" w:type="dxa"/>
            <w:tcBorders>
              <w:left w:val="single" w:sz="4" w:space="0" w:color="auto"/>
              <w:right w:val="single" w:sz="4" w:space="0" w:color="auto"/>
            </w:tcBorders>
            <w:tcMar>
              <w:left w:w="105" w:type="dxa"/>
              <w:right w:w="105" w:type="dxa"/>
            </w:tcMar>
          </w:tcPr>
          <w:p w14:paraId="36270E0A" w14:textId="77777777" w:rsidR="00624B20" w:rsidRPr="00624B20" w:rsidRDefault="00624B20" w:rsidP="00624B20">
            <w:pPr>
              <w:rPr>
                <w:iCs/>
              </w:rPr>
            </w:pPr>
          </w:p>
        </w:tc>
        <w:tc>
          <w:tcPr>
            <w:tcW w:w="4658" w:type="dxa"/>
            <w:tcBorders>
              <w:left w:val="single" w:sz="4" w:space="0" w:color="auto"/>
              <w:right w:val="single" w:sz="4" w:space="0" w:color="auto"/>
            </w:tcBorders>
          </w:tcPr>
          <w:p w14:paraId="13527133" w14:textId="77777777" w:rsidR="00624B20" w:rsidRPr="00624B20" w:rsidRDefault="00624B20" w:rsidP="00624B20">
            <w:pPr>
              <w:rPr>
                <w:iCs/>
              </w:rPr>
            </w:pPr>
          </w:p>
        </w:tc>
      </w:tr>
      <w:tr w:rsidR="00624B20" w:rsidRPr="00624B20" w14:paraId="767625A0" w14:textId="77777777" w:rsidTr="0017490B">
        <w:tblPrEx>
          <w:tblLook w:val="06A0" w:firstRow="1" w:lastRow="0" w:firstColumn="1" w:lastColumn="0" w:noHBand="1" w:noVBand="1"/>
        </w:tblPrEx>
        <w:trPr>
          <w:gridBefore w:val="1"/>
          <w:gridAfter w:val="1"/>
          <w:wBefore w:w="25" w:type="dxa"/>
          <w:wAfter w:w="10" w:type="dxa"/>
          <w:trHeight w:val="329"/>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4E74EB5D" w14:textId="77777777" w:rsidR="00624B20" w:rsidRPr="00624B20" w:rsidRDefault="00624B20" w:rsidP="00624B20">
            <w:pPr>
              <w:jc w:val="center"/>
              <w:rPr>
                <w:b/>
                <w:bCs/>
              </w:rPr>
            </w:pPr>
            <w:r w:rsidRPr="00624B20">
              <w:rPr>
                <w:b/>
                <w:bCs/>
              </w:rPr>
              <w:t>Outpatient Other (Facility)</w:t>
            </w:r>
          </w:p>
        </w:tc>
      </w:tr>
      <w:tr w:rsidR="00624B20" w:rsidRPr="00624B20" w14:paraId="48F80706" w14:textId="77777777" w:rsidTr="0017490B">
        <w:tblPrEx>
          <w:tblLook w:val="06A0" w:firstRow="1" w:lastRow="0" w:firstColumn="1" w:lastColumn="0" w:noHBand="1" w:noVBand="1"/>
        </w:tblPrEx>
        <w:trPr>
          <w:gridBefore w:val="1"/>
          <w:gridAfter w:val="1"/>
          <w:wBefore w:w="25" w:type="dxa"/>
          <w:wAfter w:w="10" w:type="dxa"/>
          <w:trHeight w:val="329"/>
        </w:trPr>
        <w:tc>
          <w:tcPr>
            <w:tcW w:w="9315" w:type="dxa"/>
            <w:gridSpan w:val="2"/>
            <w:tcBorders>
              <w:left w:val="single" w:sz="4" w:space="0" w:color="auto"/>
              <w:right w:val="single" w:sz="4" w:space="0" w:color="auto"/>
            </w:tcBorders>
            <w:tcMar>
              <w:left w:w="105" w:type="dxa"/>
              <w:right w:w="105" w:type="dxa"/>
            </w:tcMar>
            <w:vAlign w:val="center"/>
          </w:tcPr>
          <w:p w14:paraId="2D8E58F9" w14:textId="77777777" w:rsidR="00624B20" w:rsidRPr="00624B20" w:rsidRDefault="00624B20" w:rsidP="00624B20">
            <w:pPr>
              <w:rPr>
                <w:b/>
                <w:bCs/>
                <w:iCs/>
              </w:rPr>
            </w:pPr>
            <w:r w:rsidRPr="00624B20">
              <w:rPr>
                <w:b/>
                <w:bCs/>
                <w:iCs/>
              </w:rPr>
              <w:t xml:space="preserve">Findings and Conclusions: </w:t>
            </w:r>
          </w:p>
        </w:tc>
      </w:tr>
      <w:tr w:rsidR="00624B20" w:rsidRPr="00624B20" w14:paraId="41F33D5A" w14:textId="77777777" w:rsidTr="0017490B">
        <w:tblPrEx>
          <w:tblLook w:val="06A0" w:firstRow="1" w:lastRow="0" w:firstColumn="1" w:lastColumn="0" w:noHBand="1" w:noVBand="1"/>
        </w:tblPrEx>
        <w:trPr>
          <w:gridBefore w:val="1"/>
          <w:gridAfter w:val="1"/>
          <w:wBefore w:w="25" w:type="dxa"/>
          <w:wAfter w:w="10" w:type="dxa"/>
          <w:trHeight w:val="329"/>
        </w:trPr>
        <w:tc>
          <w:tcPr>
            <w:tcW w:w="4657" w:type="dxa"/>
            <w:tcBorders>
              <w:left w:val="single" w:sz="4" w:space="0" w:color="auto"/>
              <w:right w:val="single" w:sz="4" w:space="0" w:color="auto"/>
            </w:tcBorders>
            <w:tcMar>
              <w:left w:w="105" w:type="dxa"/>
              <w:right w:w="105" w:type="dxa"/>
            </w:tcMar>
            <w:vAlign w:val="center"/>
          </w:tcPr>
          <w:p w14:paraId="6E323E5A" w14:textId="77777777" w:rsidR="00624B20" w:rsidRPr="00624B20" w:rsidRDefault="00624B20" w:rsidP="00624B20">
            <w:pPr>
              <w:rPr>
                <w:b/>
                <w:bCs/>
              </w:rPr>
            </w:pPr>
            <w:r w:rsidRPr="00624B20">
              <w:rPr>
                <w:b/>
                <w:bCs/>
              </w:rPr>
              <w:t>As Written</w:t>
            </w:r>
          </w:p>
        </w:tc>
        <w:tc>
          <w:tcPr>
            <w:tcW w:w="4658" w:type="dxa"/>
            <w:tcBorders>
              <w:left w:val="single" w:sz="4" w:space="0" w:color="auto"/>
              <w:right w:val="single" w:sz="4" w:space="0" w:color="auto"/>
            </w:tcBorders>
            <w:vAlign w:val="center"/>
          </w:tcPr>
          <w:p w14:paraId="188F0659" w14:textId="77777777" w:rsidR="00624B20" w:rsidRPr="00624B20" w:rsidRDefault="00624B20" w:rsidP="00624B20">
            <w:pPr>
              <w:rPr>
                <w:b/>
                <w:bCs/>
              </w:rPr>
            </w:pPr>
            <w:r w:rsidRPr="00624B20">
              <w:rPr>
                <w:b/>
                <w:bCs/>
              </w:rPr>
              <w:t>In Operation</w:t>
            </w:r>
          </w:p>
        </w:tc>
      </w:tr>
      <w:tr w:rsidR="00624B20" w:rsidRPr="00624B20" w14:paraId="4B3339A6" w14:textId="77777777" w:rsidTr="0017490B">
        <w:tblPrEx>
          <w:tblLook w:val="06A0" w:firstRow="1" w:lastRow="0" w:firstColumn="1" w:lastColumn="0" w:noHBand="1" w:noVBand="1"/>
        </w:tblPrEx>
        <w:trPr>
          <w:gridBefore w:val="1"/>
          <w:gridAfter w:val="1"/>
          <w:wBefore w:w="25" w:type="dxa"/>
          <w:wAfter w:w="10" w:type="dxa"/>
          <w:trHeight w:val="1583"/>
        </w:trPr>
        <w:tc>
          <w:tcPr>
            <w:tcW w:w="4657" w:type="dxa"/>
            <w:tcBorders>
              <w:left w:val="single" w:sz="4" w:space="0" w:color="auto"/>
              <w:right w:val="single" w:sz="4" w:space="0" w:color="auto"/>
            </w:tcBorders>
            <w:tcMar>
              <w:left w:w="105" w:type="dxa"/>
              <w:right w:w="105" w:type="dxa"/>
            </w:tcMar>
          </w:tcPr>
          <w:p w14:paraId="2B85884D" w14:textId="77777777" w:rsidR="00624B20" w:rsidRPr="00624B20" w:rsidRDefault="00624B20" w:rsidP="00624B20">
            <w:pPr>
              <w:rPr>
                <w:iCs/>
              </w:rPr>
            </w:pPr>
          </w:p>
        </w:tc>
        <w:tc>
          <w:tcPr>
            <w:tcW w:w="4658" w:type="dxa"/>
            <w:tcBorders>
              <w:left w:val="single" w:sz="4" w:space="0" w:color="auto"/>
              <w:right w:val="single" w:sz="4" w:space="0" w:color="auto"/>
            </w:tcBorders>
          </w:tcPr>
          <w:p w14:paraId="3CCACD50" w14:textId="77777777" w:rsidR="00624B20" w:rsidRPr="00624B20" w:rsidRDefault="00624B20" w:rsidP="00624B20">
            <w:pPr>
              <w:rPr>
                <w:iCs/>
              </w:rPr>
            </w:pPr>
          </w:p>
        </w:tc>
      </w:tr>
      <w:tr w:rsidR="00624B20" w:rsidRPr="00624B20" w14:paraId="73C3FAB7" w14:textId="77777777" w:rsidTr="0017490B">
        <w:tblPrEx>
          <w:tblLook w:val="06A0" w:firstRow="1" w:lastRow="0" w:firstColumn="1" w:lastColumn="0" w:noHBand="1" w:noVBand="1"/>
        </w:tblPrEx>
        <w:trPr>
          <w:gridBefore w:val="1"/>
          <w:gridAfter w:val="1"/>
          <w:wBefore w:w="25" w:type="dxa"/>
          <w:wAfter w:w="10" w:type="dxa"/>
          <w:trHeight w:val="329"/>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07376901" w14:textId="41E616EE" w:rsidR="00624B20" w:rsidRPr="00624B20" w:rsidRDefault="00624B20" w:rsidP="00624B20">
            <w:pPr>
              <w:jc w:val="center"/>
              <w:rPr>
                <w:b/>
                <w:bCs/>
              </w:rPr>
            </w:pPr>
            <w:r w:rsidRPr="00624B20">
              <w:rPr>
                <w:b/>
                <w:bCs/>
              </w:rPr>
              <w:t xml:space="preserve">Outpatient Office </w:t>
            </w:r>
            <w:r w:rsidR="00357485">
              <w:rPr>
                <w:b/>
                <w:bCs/>
              </w:rPr>
              <w:t>Visits</w:t>
            </w:r>
          </w:p>
        </w:tc>
      </w:tr>
      <w:tr w:rsidR="00624B20" w:rsidRPr="00624B20" w14:paraId="12249EC6" w14:textId="77777777" w:rsidTr="0017490B">
        <w:tblPrEx>
          <w:tblLook w:val="06A0" w:firstRow="1" w:lastRow="0" w:firstColumn="1" w:lastColumn="0" w:noHBand="1" w:noVBand="1"/>
        </w:tblPrEx>
        <w:trPr>
          <w:gridBefore w:val="1"/>
          <w:gridAfter w:val="1"/>
          <w:wBefore w:w="25" w:type="dxa"/>
          <w:wAfter w:w="10" w:type="dxa"/>
          <w:trHeight w:val="329"/>
        </w:trPr>
        <w:tc>
          <w:tcPr>
            <w:tcW w:w="9315" w:type="dxa"/>
            <w:gridSpan w:val="2"/>
            <w:tcBorders>
              <w:left w:val="single" w:sz="4" w:space="0" w:color="auto"/>
              <w:right w:val="single" w:sz="4" w:space="0" w:color="auto"/>
            </w:tcBorders>
            <w:tcMar>
              <w:left w:w="105" w:type="dxa"/>
              <w:right w:w="105" w:type="dxa"/>
            </w:tcMar>
            <w:vAlign w:val="center"/>
          </w:tcPr>
          <w:p w14:paraId="407636E4" w14:textId="77777777" w:rsidR="00624B20" w:rsidRPr="00624B20" w:rsidRDefault="00624B20" w:rsidP="00624B20">
            <w:pPr>
              <w:rPr>
                <w:b/>
                <w:bCs/>
                <w:iCs/>
              </w:rPr>
            </w:pPr>
            <w:r w:rsidRPr="00624B20">
              <w:rPr>
                <w:b/>
                <w:bCs/>
                <w:iCs/>
              </w:rPr>
              <w:t xml:space="preserve">Findings and Conclusions: </w:t>
            </w:r>
          </w:p>
        </w:tc>
      </w:tr>
      <w:tr w:rsidR="00624B20" w:rsidRPr="00624B20" w14:paraId="3B6AB666" w14:textId="77777777" w:rsidTr="0017490B">
        <w:tblPrEx>
          <w:tblLook w:val="06A0" w:firstRow="1" w:lastRow="0" w:firstColumn="1" w:lastColumn="0" w:noHBand="1" w:noVBand="1"/>
        </w:tblPrEx>
        <w:trPr>
          <w:gridBefore w:val="1"/>
          <w:gridAfter w:val="1"/>
          <w:wBefore w:w="25" w:type="dxa"/>
          <w:wAfter w:w="10" w:type="dxa"/>
          <w:trHeight w:val="329"/>
        </w:trPr>
        <w:tc>
          <w:tcPr>
            <w:tcW w:w="4657" w:type="dxa"/>
            <w:tcBorders>
              <w:left w:val="single" w:sz="4" w:space="0" w:color="auto"/>
              <w:right w:val="single" w:sz="4" w:space="0" w:color="auto"/>
            </w:tcBorders>
            <w:tcMar>
              <w:left w:w="105" w:type="dxa"/>
              <w:right w:w="105" w:type="dxa"/>
            </w:tcMar>
            <w:vAlign w:val="center"/>
          </w:tcPr>
          <w:p w14:paraId="21EBD285" w14:textId="77777777" w:rsidR="00624B20" w:rsidRPr="00624B20" w:rsidRDefault="00624B20" w:rsidP="00624B20">
            <w:pPr>
              <w:rPr>
                <w:b/>
                <w:bCs/>
              </w:rPr>
            </w:pPr>
            <w:r w:rsidRPr="00624B20">
              <w:rPr>
                <w:b/>
                <w:bCs/>
              </w:rPr>
              <w:t>As Written</w:t>
            </w:r>
          </w:p>
        </w:tc>
        <w:tc>
          <w:tcPr>
            <w:tcW w:w="4658" w:type="dxa"/>
            <w:tcBorders>
              <w:left w:val="single" w:sz="4" w:space="0" w:color="auto"/>
              <w:right w:val="single" w:sz="4" w:space="0" w:color="auto"/>
            </w:tcBorders>
            <w:vAlign w:val="center"/>
          </w:tcPr>
          <w:p w14:paraId="6EF801D2" w14:textId="77777777" w:rsidR="00624B20" w:rsidRPr="00624B20" w:rsidRDefault="00624B20" w:rsidP="00624B20">
            <w:pPr>
              <w:rPr>
                <w:b/>
                <w:bCs/>
              </w:rPr>
            </w:pPr>
            <w:r w:rsidRPr="00624B20">
              <w:rPr>
                <w:b/>
                <w:bCs/>
              </w:rPr>
              <w:t>In Operation</w:t>
            </w:r>
          </w:p>
        </w:tc>
      </w:tr>
      <w:tr w:rsidR="00624B20" w:rsidRPr="00624B20" w14:paraId="7C31D2E9" w14:textId="77777777" w:rsidTr="0017490B">
        <w:tblPrEx>
          <w:tblLook w:val="06A0" w:firstRow="1" w:lastRow="0" w:firstColumn="1" w:lastColumn="0" w:noHBand="1" w:noVBand="1"/>
        </w:tblPrEx>
        <w:trPr>
          <w:gridBefore w:val="1"/>
          <w:gridAfter w:val="1"/>
          <w:wBefore w:w="25" w:type="dxa"/>
          <w:wAfter w:w="10" w:type="dxa"/>
          <w:trHeight w:val="1762"/>
        </w:trPr>
        <w:tc>
          <w:tcPr>
            <w:tcW w:w="4657" w:type="dxa"/>
            <w:tcBorders>
              <w:left w:val="single" w:sz="4" w:space="0" w:color="auto"/>
              <w:right w:val="single" w:sz="4" w:space="0" w:color="auto"/>
            </w:tcBorders>
            <w:tcMar>
              <w:left w:w="105" w:type="dxa"/>
              <w:right w:w="105" w:type="dxa"/>
            </w:tcMar>
          </w:tcPr>
          <w:p w14:paraId="07E42A1F" w14:textId="77777777" w:rsidR="00624B20" w:rsidRPr="00624B20" w:rsidRDefault="00624B20" w:rsidP="00624B20">
            <w:pPr>
              <w:rPr>
                <w:iCs/>
              </w:rPr>
            </w:pPr>
          </w:p>
        </w:tc>
        <w:tc>
          <w:tcPr>
            <w:tcW w:w="4658" w:type="dxa"/>
            <w:tcBorders>
              <w:left w:val="single" w:sz="4" w:space="0" w:color="auto"/>
              <w:right w:val="single" w:sz="4" w:space="0" w:color="auto"/>
            </w:tcBorders>
          </w:tcPr>
          <w:p w14:paraId="20ECB7D4" w14:textId="77777777" w:rsidR="00624B20" w:rsidRDefault="00624B20" w:rsidP="00624B20">
            <w:pPr>
              <w:rPr>
                <w:iCs/>
              </w:rPr>
            </w:pPr>
          </w:p>
          <w:p w14:paraId="3ADA1144" w14:textId="77777777" w:rsidR="008776EA" w:rsidRPr="008776EA" w:rsidRDefault="008776EA" w:rsidP="008776EA"/>
          <w:p w14:paraId="3D14AB75" w14:textId="77777777" w:rsidR="008776EA" w:rsidRPr="008776EA" w:rsidRDefault="008776EA" w:rsidP="008776EA"/>
          <w:p w14:paraId="44D27703" w14:textId="77777777" w:rsidR="008776EA" w:rsidRPr="008776EA" w:rsidRDefault="008776EA" w:rsidP="008776EA"/>
          <w:p w14:paraId="57308A2D" w14:textId="592C7A84" w:rsidR="008776EA" w:rsidRPr="008776EA" w:rsidRDefault="008776EA" w:rsidP="008776EA">
            <w:pPr>
              <w:tabs>
                <w:tab w:val="clear" w:pos="461"/>
                <w:tab w:val="left" w:pos="1005"/>
              </w:tabs>
            </w:pPr>
            <w:r>
              <w:tab/>
            </w:r>
          </w:p>
        </w:tc>
      </w:tr>
    </w:tbl>
    <w:p w14:paraId="532C6097" w14:textId="77777777" w:rsidR="008776EA" w:rsidRDefault="008776EA" w:rsidP="001C3408"/>
    <w:p w14:paraId="3281E459" w14:textId="77777777" w:rsidR="001449FF" w:rsidRDefault="001449FF" w:rsidP="001C3408"/>
    <w:p w14:paraId="4BAEA5B2" w14:textId="3CF91BA0" w:rsidR="00474610" w:rsidRPr="006F4B81" w:rsidRDefault="008776EA" w:rsidP="3BFDC577">
      <w:r w:rsidRPr="008776EA">
        <w:rPr>
          <w:u w:val="single"/>
        </w:rPr>
        <w:t>Bl</w:t>
      </w:r>
      <w:r w:rsidR="1166C313" w:rsidRPr="008776EA">
        <w:rPr>
          <w:u w:val="single"/>
        </w:rPr>
        <w:t>ank Factor Table</w:t>
      </w:r>
      <w:r>
        <w:t xml:space="preserve"> - </w:t>
      </w:r>
      <w:r w:rsidR="0E3A946E">
        <w:t>For Section 3, copy and paste the table below as needed to add more factors under particular classifications for each NQTL.</w:t>
      </w:r>
    </w:p>
    <w:tbl>
      <w:tblPr>
        <w:tblStyle w:val="TableGrid"/>
        <w:tblW w:w="9510" w:type="dxa"/>
        <w:tblLook w:val="06A0" w:firstRow="1" w:lastRow="0" w:firstColumn="1" w:lastColumn="0" w:noHBand="1" w:noVBand="1"/>
      </w:tblPr>
      <w:tblGrid>
        <w:gridCol w:w="9510"/>
      </w:tblGrid>
      <w:tr w:rsidR="3BFDC577" w14:paraId="4F447CD4" w14:textId="77777777" w:rsidTr="008776EA">
        <w:trPr>
          <w:trHeight w:val="300"/>
        </w:trPr>
        <w:tc>
          <w:tcPr>
            <w:tcW w:w="951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tcMar>
              <w:left w:w="105" w:type="dxa"/>
              <w:right w:w="105" w:type="dxa"/>
            </w:tcMar>
          </w:tcPr>
          <w:p w14:paraId="6179D608" w14:textId="00381D20" w:rsidR="6D8D0706" w:rsidRDefault="6D8D0706" w:rsidP="3BFDC577">
            <w:pPr>
              <w:pStyle w:val="Heading2"/>
            </w:pPr>
            <w:r>
              <w:t>[</w:t>
            </w:r>
            <w:r w:rsidRPr="3BFDC577">
              <w:rPr>
                <w:highlight w:val="yellow"/>
              </w:rPr>
              <w:t>Classification</w:t>
            </w:r>
            <w:r>
              <w:t>]</w:t>
            </w:r>
            <w:r w:rsidR="3BFDC577">
              <w:t xml:space="preserve"> </w:t>
            </w:r>
          </w:p>
        </w:tc>
      </w:tr>
      <w:tr w:rsidR="3BFDC577" w14:paraId="2F7CA412" w14:textId="77777777" w:rsidTr="008776EA">
        <w:trPr>
          <w:trHeight w:val="300"/>
        </w:trPr>
        <w:tc>
          <w:tcPr>
            <w:tcW w:w="9510" w:type="dxa"/>
            <w:tcBorders>
              <w:top w:val="single" w:sz="24" w:space="0" w:color="auto"/>
              <w:left w:val="single" w:sz="24" w:space="0" w:color="auto"/>
              <w:right w:val="single" w:sz="24" w:space="0" w:color="auto"/>
            </w:tcBorders>
            <w:tcMar>
              <w:left w:w="105" w:type="dxa"/>
              <w:right w:w="105" w:type="dxa"/>
            </w:tcMar>
          </w:tcPr>
          <w:p w14:paraId="7956530C" w14:textId="3B37C56F" w:rsidR="3BFDC577" w:rsidRDefault="3BFDC577" w:rsidP="3BFDC577">
            <w:pPr>
              <w:pStyle w:val="Heading3"/>
            </w:pPr>
            <w:r>
              <w:t xml:space="preserve">NQTL: </w:t>
            </w:r>
            <w:r w:rsidR="3214507A">
              <w:t>[</w:t>
            </w:r>
            <w:r w:rsidR="3214507A" w:rsidRPr="3BFDC577">
              <w:rPr>
                <w:highlight w:val="yellow"/>
              </w:rPr>
              <w:t>NQTL</w:t>
            </w:r>
            <w:r w:rsidR="3214507A">
              <w:t>] Factors</w:t>
            </w:r>
          </w:p>
        </w:tc>
      </w:tr>
      <w:tr w:rsidR="3BFDC577" w14:paraId="0178C6D0" w14:textId="77777777" w:rsidTr="008776EA">
        <w:trPr>
          <w:trHeight w:val="332"/>
        </w:trPr>
        <w:tc>
          <w:tcPr>
            <w:tcW w:w="9510" w:type="dxa"/>
            <w:tcBorders>
              <w:left w:val="single" w:sz="24" w:space="0" w:color="auto"/>
              <w:right w:val="single" w:sz="24" w:space="0" w:color="auto"/>
            </w:tcBorders>
            <w:tcMar>
              <w:left w:w="105" w:type="dxa"/>
              <w:right w:w="105" w:type="dxa"/>
            </w:tcMar>
            <w:vAlign w:val="bottom"/>
          </w:tcPr>
          <w:p w14:paraId="72EB962A" w14:textId="73321A23" w:rsidR="3BFDC577" w:rsidRDefault="3BFDC577" w:rsidP="3BFDC577">
            <w:pPr>
              <w:spacing w:after="0"/>
              <w:ind w:right="0"/>
              <w:rPr>
                <w:b/>
                <w:bCs/>
              </w:rPr>
            </w:pPr>
            <w:r w:rsidRPr="3BFDC577">
              <w:rPr>
                <w:b/>
                <w:bCs/>
              </w:rPr>
              <w:t xml:space="preserve">Factor </w:t>
            </w:r>
            <w:r w:rsidR="433FC39E" w:rsidRPr="3BFDC577">
              <w:rPr>
                <w:b/>
                <w:bCs/>
              </w:rPr>
              <w:t>[</w:t>
            </w:r>
            <w:r w:rsidR="433FC39E" w:rsidRPr="3BFDC577">
              <w:rPr>
                <w:b/>
                <w:bCs/>
                <w:highlight w:val="yellow"/>
              </w:rPr>
              <w:t>#</w:t>
            </w:r>
            <w:r w:rsidR="433FC39E" w:rsidRPr="3BFDC577">
              <w:rPr>
                <w:b/>
                <w:bCs/>
              </w:rPr>
              <w:t>]</w:t>
            </w:r>
            <w:r w:rsidR="005604DF">
              <w:rPr>
                <w:b/>
                <w:bCs/>
              </w:rPr>
              <w:t>, identify and specifically define</w:t>
            </w:r>
            <w:r w:rsidRPr="3BFDC577">
              <w:rPr>
                <w:b/>
                <w:bCs/>
              </w:rPr>
              <w:t>:</w:t>
            </w:r>
          </w:p>
        </w:tc>
      </w:tr>
      <w:tr w:rsidR="3BFDC577" w14:paraId="14CCE312" w14:textId="77777777" w:rsidTr="008776EA">
        <w:trPr>
          <w:trHeight w:val="440"/>
        </w:trPr>
        <w:tc>
          <w:tcPr>
            <w:tcW w:w="9510" w:type="dxa"/>
            <w:tcBorders>
              <w:left w:val="single" w:sz="24" w:space="0" w:color="auto"/>
              <w:right w:val="single" w:sz="24" w:space="0" w:color="auto"/>
            </w:tcBorders>
            <w:tcMar>
              <w:left w:w="105" w:type="dxa"/>
              <w:right w:w="105" w:type="dxa"/>
            </w:tcMar>
            <w:vAlign w:val="bottom"/>
          </w:tcPr>
          <w:p w14:paraId="474268D0" w14:textId="6150C5E6" w:rsidR="3BFDC577" w:rsidRDefault="3BFDC577" w:rsidP="3BFDC577">
            <w:pPr>
              <w:spacing w:after="0"/>
            </w:pPr>
          </w:p>
        </w:tc>
      </w:tr>
      <w:tr w:rsidR="3BFDC577" w14:paraId="445C2EAF" w14:textId="77777777" w:rsidTr="008776EA">
        <w:trPr>
          <w:trHeight w:val="300"/>
        </w:trPr>
        <w:tc>
          <w:tcPr>
            <w:tcW w:w="9510" w:type="dxa"/>
            <w:tcBorders>
              <w:left w:val="single" w:sz="24" w:space="0" w:color="auto"/>
              <w:right w:val="single" w:sz="24" w:space="0" w:color="auto"/>
            </w:tcBorders>
            <w:tcMar>
              <w:left w:w="105" w:type="dxa"/>
              <w:right w:w="105" w:type="dxa"/>
            </w:tcMar>
          </w:tcPr>
          <w:p w14:paraId="119DB99F" w14:textId="5959C586" w:rsidR="3BFDC577" w:rsidRDefault="3BFDC577" w:rsidP="3BFDC577">
            <w:pPr>
              <w:tabs>
                <w:tab w:val="clear" w:pos="461"/>
              </w:tabs>
              <w:spacing w:after="0"/>
              <w:ind w:left="187"/>
              <w:rPr>
                <w:b/>
                <w:bCs/>
              </w:rPr>
            </w:pPr>
            <w:r w:rsidRPr="3BFDC577">
              <w:rPr>
                <w:b/>
                <w:bCs/>
              </w:rPr>
              <w:lastRenderedPageBreak/>
              <w:t xml:space="preserve">Identify any sources used and specifically how such sources were used to define and/or support Factor </w:t>
            </w:r>
            <w:r w:rsidR="0437696B" w:rsidRPr="3BFDC577">
              <w:rPr>
                <w:b/>
                <w:bCs/>
              </w:rPr>
              <w:t>[</w:t>
            </w:r>
            <w:r w:rsidR="0437696B" w:rsidRPr="3BFDC577">
              <w:rPr>
                <w:b/>
                <w:bCs/>
                <w:highlight w:val="yellow"/>
              </w:rPr>
              <w:t>#</w:t>
            </w:r>
            <w:r w:rsidR="0437696B" w:rsidRPr="3BFDC577">
              <w:rPr>
                <w:b/>
                <w:bCs/>
              </w:rPr>
              <w:t>]</w:t>
            </w:r>
            <w:r w:rsidRPr="3BFDC577">
              <w:rPr>
                <w:b/>
                <w:bCs/>
              </w:rPr>
              <w:t xml:space="preserve">. </w:t>
            </w:r>
            <w:r>
              <w:t xml:space="preserve">(e.g., internal claims data) </w:t>
            </w:r>
          </w:p>
        </w:tc>
      </w:tr>
      <w:tr w:rsidR="3BFDC577" w14:paraId="2A0500AB" w14:textId="77777777" w:rsidTr="008776EA">
        <w:trPr>
          <w:trHeight w:val="300"/>
        </w:trPr>
        <w:tc>
          <w:tcPr>
            <w:tcW w:w="9510" w:type="dxa"/>
            <w:tcBorders>
              <w:left w:val="single" w:sz="24" w:space="0" w:color="auto"/>
              <w:right w:val="single" w:sz="24" w:space="0" w:color="auto"/>
            </w:tcBorders>
            <w:tcMar>
              <w:left w:w="105" w:type="dxa"/>
              <w:right w:w="105" w:type="dxa"/>
            </w:tcMar>
          </w:tcPr>
          <w:p w14:paraId="391910ED" w14:textId="77777777" w:rsidR="3BFDC577" w:rsidRDefault="3BFDC577" w:rsidP="3BFDC577">
            <w:pPr>
              <w:tabs>
                <w:tab w:val="clear" w:pos="461"/>
              </w:tabs>
              <w:ind w:left="180"/>
              <w:rPr>
                <w:b/>
                <w:bCs/>
              </w:rPr>
            </w:pPr>
          </w:p>
        </w:tc>
      </w:tr>
      <w:tr w:rsidR="3BFDC577" w14:paraId="61A5C95D" w14:textId="77777777" w:rsidTr="008776EA">
        <w:trPr>
          <w:trHeight w:val="300"/>
        </w:trPr>
        <w:tc>
          <w:tcPr>
            <w:tcW w:w="9510" w:type="dxa"/>
            <w:tcBorders>
              <w:left w:val="single" w:sz="24" w:space="0" w:color="auto"/>
              <w:right w:val="single" w:sz="24" w:space="0" w:color="auto"/>
            </w:tcBorders>
            <w:tcMar>
              <w:left w:w="105" w:type="dxa"/>
              <w:right w:w="105" w:type="dxa"/>
            </w:tcMar>
          </w:tcPr>
          <w:p w14:paraId="0B38B209" w14:textId="0FE89168" w:rsidR="3BFDC577" w:rsidRDefault="3BFDC577" w:rsidP="3BFDC577">
            <w:pPr>
              <w:spacing w:after="0"/>
              <w:ind w:left="187"/>
              <w:rPr>
                <w:b/>
                <w:bCs/>
              </w:rPr>
            </w:pPr>
            <w:r w:rsidRPr="3BFDC577">
              <w:rPr>
                <w:b/>
                <w:bCs/>
              </w:rPr>
              <w:t xml:space="preserve">Identify any evidentiary standards used to define and/or support the development and application of Factor </w:t>
            </w:r>
            <w:r w:rsidR="05C2A496" w:rsidRPr="3BFDC577">
              <w:rPr>
                <w:b/>
                <w:bCs/>
              </w:rPr>
              <w:t>[</w:t>
            </w:r>
            <w:r w:rsidR="05C2A496" w:rsidRPr="3BFDC577">
              <w:rPr>
                <w:b/>
                <w:bCs/>
                <w:highlight w:val="yellow"/>
              </w:rPr>
              <w:t>#</w:t>
            </w:r>
            <w:r w:rsidR="05C2A496" w:rsidRPr="3BFDC577">
              <w:rPr>
                <w:b/>
                <w:bCs/>
              </w:rPr>
              <w:t>]</w:t>
            </w:r>
            <w:r w:rsidRPr="3BFDC577">
              <w:rPr>
                <w:b/>
                <w:bCs/>
              </w:rPr>
              <w:t xml:space="preserve">. </w:t>
            </w:r>
            <w:r>
              <w:t>(e.g., cost escalation of 10 percent or more per year for two years)</w:t>
            </w:r>
          </w:p>
        </w:tc>
      </w:tr>
      <w:tr w:rsidR="3BFDC577" w14:paraId="0BEF0EA6" w14:textId="77777777" w:rsidTr="00EE1AC4">
        <w:trPr>
          <w:trHeight w:val="548"/>
        </w:trPr>
        <w:tc>
          <w:tcPr>
            <w:tcW w:w="9510" w:type="dxa"/>
            <w:tcBorders>
              <w:left w:val="single" w:sz="24" w:space="0" w:color="auto"/>
              <w:right w:val="single" w:sz="24" w:space="0" w:color="auto"/>
            </w:tcBorders>
            <w:tcMar>
              <w:left w:w="105" w:type="dxa"/>
              <w:right w:w="105" w:type="dxa"/>
            </w:tcMar>
          </w:tcPr>
          <w:p w14:paraId="5DFB9B5A" w14:textId="037F61E9" w:rsidR="3BFDC577" w:rsidRDefault="3BFDC577" w:rsidP="3BFDC577">
            <w:pPr>
              <w:spacing w:after="0"/>
            </w:pPr>
          </w:p>
        </w:tc>
      </w:tr>
    </w:tbl>
    <w:p w14:paraId="1C80BEE9" w14:textId="47DCF5FA" w:rsidR="00634FCF" w:rsidRDefault="00634FCF" w:rsidP="006F4B81"/>
    <w:p w14:paraId="26220961" w14:textId="77777777" w:rsidR="000D1469" w:rsidRDefault="000D1469" w:rsidP="006F4B81"/>
    <w:p w14:paraId="560A823E" w14:textId="77777777" w:rsidR="000D1469" w:rsidRDefault="000D1469" w:rsidP="006F4B81">
      <w:pPr>
        <w:sectPr w:rsidR="000D1469" w:rsidSect="007D412F">
          <w:headerReference w:type="default" r:id="rId29"/>
          <w:pgSz w:w="12240" w:h="15840"/>
          <w:pgMar w:top="1440" w:right="1440" w:bottom="1440" w:left="1440" w:header="720" w:footer="720" w:gutter="0"/>
          <w:cols w:space="720"/>
          <w:titlePg/>
          <w:docGrid w:linePitch="360"/>
        </w:sectPr>
      </w:pPr>
    </w:p>
    <w:p w14:paraId="6550BA7B" w14:textId="187962B9" w:rsidR="000D1469" w:rsidRPr="000D1469" w:rsidRDefault="000D1469" w:rsidP="000D1469">
      <w:pPr>
        <w:rPr>
          <w:b/>
          <w:bCs/>
        </w:rPr>
      </w:pPr>
      <w:r w:rsidRPr="000D1469">
        <w:rPr>
          <w:b/>
          <w:bCs/>
        </w:rPr>
        <w:lastRenderedPageBreak/>
        <w:t>Instructions and requirements for the TPA</w:t>
      </w:r>
      <w:r w:rsidR="00F428F8">
        <w:rPr>
          <w:b/>
          <w:bCs/>
        </w:rPr>
        <w:t>/service provider</w:t>
      </w:r>
      <w:r w:rsidRPr="000D1469">
        <w:rPr>
          <w:b/>
          <w:bCs/>
        </w:rPr>
        <w:t xml:space="preserve"> to perform and appropriately document </w:t>
      </w:r>
      <w:r w:rsidR="00A5470F">
        <w:rPr>
          <w:b/>
          <w:bCs/>
        </w:rPr>
        <w:t>non-quantitative treatment limitation (</w:t>
      </w:r>
      <w:r w:rsidRPr="000D1469">
        <w:rPr>
          <w:b/>
          <w:bCs/>
        </w:rPr>
        <w:t>NQTL</w:t>
      </w:r>
      <w:r w:rsidR="00A5470F">
        <w:rPr>
          <w:b/>
          <w:bCs/>
        </w:rPr>
        <w:t>)</w:t>
      </w:r>
      <w:r w:rsidRPr="000D1469">
        <w:rPr>
          <w:b/>
          <w:bCs/>
        </w:rPr>
        <w:t xml:space="preserve"> comparative analyses of medical/surgical (M/S) and mental health/substance use disorder (MH/SUD) benefits for: 1) Network Adequacy and 2) In-Network (INN) Reimbursement Rates</w:t>
      </w:r>
    </w:p>
    <w:p w14:paraId="650EE636" w14:textId="03CD1C91" w:rsidR="000D1469" w:rsidRPr="000D1469" w:rsidRDefault="000D1469" w:rsidP="000D1469">
      <w:r w:rsidRPr="000D1469">
        <w:t>For the Specified Employee Benefit Plan(s)/Product(s) for CY2024, the TPA</w:t>
      </w:r>
      <w:r w:rsidR="00F428F8">
        <w:t>/service provider</w:t>
      </w:r>
      <w:r w:rsidRPr="000D1469">
        <w:t xml:space="preserve"> must provide a comprehensive nonquantitative treatment limitation (NQTL) comparative analyses for Network Adequacy and In-Network Reimbursement Rates</w:t>
      </w:r>
      <w:r w:rsidRPr="000D1469">
        <w:rPr>
          <w:b/>
          <w:bCs/>
        </w:rPr>
        <w:t xml:space="preserve"> </w:t>
      </w:r>
      <w:r w:rsidRPr="000D1469">
        <w:t xml:space="preserve">for both mental health and substance use disorder (MH/SUD) and medical/surgical (M/S) benefits as further described below. </w:t>
      </w:r>
    </w:p>
    <w:p w14:paraId="07A2842E" w14:textId="77777777" w:rsidR="000D1469" w:rsidRPr="000D1469" w:rsidRDefault="000D1469" w:rsidP="000D1469">
      <w:pPr>
        <w:rPr>
          <w:b/>
          <w:bCs/>
        </w:rPr>
      </w:pPr>
      <w:r w:rsidRPr="000D1469">
        <w:t xml:space="preserve">To the extent that responses are the same for different Specified Employee Benefit Plan(s)/Product(s), indicate that the responses are the same, rather than repeating the same response. </w:t>
      </w:r>
      <w:r w:rsidRPr="000D1469">
        <w:rPr>
          <w:b/>
          <w:bCs/>
        </w:rPr>
        <w:t xml:space="preserve">However, any differences in responses for these separate plan types must be clearly and specifically set forth. </w:t>
      </w:r>
    </w:p>
    <w:p w14:paraId="00B59508" w14:textId="77777777" w:rsidR="000D1469" w:rsidRPr="000D1469" w:rsidRDefault="000D1469" w:rsidP="000D1469">
      <w:pPr>
        <w:rPr>
          <w:b/>
          <w:bCs/>
        </w:rPr>
      </w:pPr>
      <w:bookmarkStart w:id="5" w:name="_Hlk184720987"/>
      <w:r w:rsidRPr="000D1469">
        <w:t>In addition</w:t>
      </w:r>
      <w:r w:rsidRPr="000D1469">
        <w:rPr>
          <w:b/>
          <w:bCs/>
        </w:rPr>
        <w:t>, if there are any differences in</w:t>
      </w:r>
      <w:r w:rsidRPr="000D1469">
        <w:t xml:space="preserve"> </w:t>
      </w:r>
      <w:r w:rsidRPr="000D1469">
        <w:rPr>
          <w:b/>
          <w:bCs/>
        </w:rPr>
        <w:t>CY 2025</w:t>
      </w:r>
      <w:r w:rsidRPr="000D1469">
        <w:t xml:space="preserve"> in any of the information provided for the comparative analyses for CY 2024, </w:t>
      </w:r>
      <w:r w:rsidRPr="000D1469">
        <w:rPr>
          <w:b/>
          <w:bCs/>
        </w:rPr>
        <w:t xml:space="preserve">provide such updated information identifying that such information is for CY 2025.     </w:t>
      </w:r>
    </w:p>
    <w:bookmarkEnd w:id="5"/>
    <w:p w14:paraId="51230FD9" w14:textId="0BD33711" w:rsidR="000D1469" w:rsidRPr="000D1469" w:rsidRDefault="000D1469" w:rsidP="000D1469">
      <w:r w:rsidRPr="000D1469">
        <w:t xml:space="preserve">The requests below are based on FAQs Part 45 and references therein, which may be directly accessed at </w:t>
      </w:r>
      <w:hyperlink r:id="rId30">
        <w:r w:rsidRPr="000D1469">
          <w:rPr>
            <w:i/>
            <w:iCs/>
            <w:color w:val="0563C1" w:themeColor="hyperlink"/>
            <w:u w:val="single"/>
          </w:rPr>
          <w:t>FAQs Part 45, issued April, 2021</w:t>
        </w:r>
      </w:hyperlink>
      <w:r w:rsidRPr="000D1469">
        <w:t>, as well as the Department of Labor (DOL)</w:t>
      </w:r>
      <w:r w:rsidRPr="000D1469">
        <w:rPr>
          <w:color w:val="0563C1" w:themeColor="hyperlink"/>
          <w:u w:val="single"/>
        </w:rPr>
        <w:t xml:space="preserve"> </w:t>
      </w:r>
      <w:hyperlink r:id="rId31">
        <w:r w:rsidRPr="000D1469">
          <w:rPr>
            <w:color w:val="0563C1" w:themeColor="hyperlink"/>
            <w:u w:val="single"/>
          </w:rPr>
          <w:t>Self-Compliance Tool for the Mental Health Parity and Addiction Equity Act (2020)</w:t>
        </w:r>
      </w:hyperlink>
      <w:r w:rsidRPr="000D1469">
        <w:t>.</w:t>
      </w:r>
    </w:p>
    <w:p w14:paraId="4923DDA9" w14:textId="7CB6ADB2" w:rsidR="000D1469" w:rsidRPr="00BC46B3" w:rsidRDefault="000D1469" w:rsidP="00BC46B3">
      <w:pPr>
        <w:pStyle w:val="ListParagraph"/>
        <w:numPr>
          <w:ilvl w:val="0"/>
          <w:numId w:val="41"/>
        </w:numPr>
        <w:tabs>
          <w:tab w:val="clear" w:pos="461"/>
        </w:tabs>
        <w:spacing w:after="0"/>
        <w:ind w:left="360"/>
        <w:outlineLvl w:val="0"/>
        <w:rPr>
          <w:b/>
          <w:bCs/>
        </w:rPr>
      </w:pPr>
      <w:r w:rsidRPr="00BC46B3">
        <w:rPr>
          <w:b/>
          <w:bCs/>
        </w:rPr>
        <w:t>Benefit Classification Definitions</w:t>
      </w:r>
    </w:p>
    <w:tbl>
      <w:tblPr>
        <w:tblStyle w:val="TableGrid"/>
        <w:tblW w:w="9535" w:type="dxa"/>
        <w:tblLayout w:type="fixed"/>
        <w:tblLook w:val="04A0" w:firstRow="1" w:lastRow="0" w:firstColumn="1" w:lastColumn="0" w:noHBand="0" w:noVBand="1"/>
      </w:tblPr>
      <w:tblGrid>
        <w:gridCol w:w="1885"/>
        <w:gridCol w:w="7650"/>
      </w:tblGrid>
      <w:tr w:rsidR="000D1469" w:rsidRPr="000D1469" w14:paraId="183A1DD4" w14:textId="77777777" w:rsidTr="0018140E">
        <w:trPr>
          <w:trHeight w:val="300"/>
        </w:trPr>
        <w:tc>
          <w:tcPr>
            <w:tcW w:w="9535" w:type="dxa"/>
            <w:gridSpan w:val="2"/>
            <w:tcMar>
              <w:left w:w="105" w:type="dxa"/>
              <w:right w:w="105" w:type="dxa"/>
            </w:tcMar>
          </w:tcPr>
          <w:p w14:paraId="7FFB7BED" w14:textId="77777777" w:rsidR="000D1469" w:rsidRPr="000D1469" w:rsidRDefault="000D1469" w:rsidP="000D1469">
            <w:pPr>
              <w:rPr>
                <w:rFonts w:eastAsia="Times New Roman"/>
              </w:rPr>
            </w:pPr>
            <w:r w:rsidRPr="000D1469">
              <w:rPr>
                <w:rFonts w:eastAsia="Times New Roman"/>
              </w:rPr>
              <w:t xml:space="preserve">Responses to the requests below are to be provided for the following </w:t>
            </w:r>
            <w:r w:rsidRPr="000D1469">
              <w:rPr>
                <w:b/>
                <w:i/>
              </w:rPr>
              <w:t>in-network</w:t>
            </w:r>
            <w:r w:rsidRPr="000D1469">
              <w:rPr>
                <w:rFonts w:eastAsia="Times New Roman"/>
                <w:i/>
                <w:iCs/>
              </w:rPr>
              <w:t xml:space="preserve"> </w:t>
            </w:r>
            <w:r w:rsidRPr="000D1469">
              <w:rPr>
                <w:rFonts w:eastAsia="Times New Roman"/>
              </w:rPr>
              <w:t>classifications of benefits</w:t>
            </w:r>
            <w:r w:rsidRPr="000D1469">
              <w:rPr>
                <w:rFonts w:eastAsia="Times New Roman"/>
                <w:b/>
                <w:bCs/>
                <w:i/>
                <w:iCs/>
              </w:rPr>
              <w:t>:</w:t>
            </w:r>
            <w:r w:rsidRPr="000D1469">
              <w:rPr>
                <w:rFonts w:eastAsia="Times New Roman"/>
              </w:rPr>
              <w:t xml:space="preserve"> </w:t>
            </w:r>
            <w:r w:rsidRPr="000D1469">
              <w:rPr>
                <w:rFonts w:eastAsia="Times New Roman"/>
                <w:b/>
                <w:bCs/>
                <w:i/>
                <w:iCs/>
              </w:rPr>
              <w:t xml:space="preserve">inpatient (separating acute inpatient and sub-acute inpatient services), outpatient (separating office visits and all other), and emergency care. </w:t>
            </w:r>
          </w:p>
          <w:p w14:paraId="6DCE23A3" w14:textId="77777777" w:rsidR="000D1469" w:rsidRPr="000D1469" w:rsidRDefault="000D1469" w:rsidP="000D1469">
            <w:pPr>
              <w:rPr>
                <w:rFonts w:eastAsia="Times New Roman"/>
              </w:rPr>
            </w:pPr>
            <w:r w:rsidRPr="000D1469">
              <w:rPr>
                <w:rFonts w:eastAsia="Times New Roman"/>
              </w:rPr>
              <w:t xml:space="preserve">Provide your definition below for each of the classifications – inpatient acute, inpatient sub-acute, outpatient other (facility), outpatient office visits, and emergency care. Provide citations to documents that include the definitions, e.g., Certificates/Evidence of Coverage, provider manual, etc.  </w:t>
            </w:r>
          </w:p>
        </w:tc>
      </w:tr>
      <w:tr w:rsidR="000D1469" w:rsidRPr="000D1469" w14:paraId="0FFF61BE" w14:textId="77777777" w:rsidTr="0018140E">
        <w:trPr>
          <w:trHeight w:val="503"/>
        </w:trPr>
        <w:tc>
          <w:tcPr>
            <w:tcW w:w="1885" w:type="dxa"/>
            <w:tcMar>
              <w:left w:w="105" w:type="dxa"/>
              <w:right w:w="105" w:type="dxa"/>
            </w:tcMar>
          </w:tcPr>
          <w:p w14:paraId="0896FA01" w14:textId="77777777" w:rsidR="000D1469" w:rsidRPr="000D1469" w:rsidRDefault="000D1469" w:rsidP="000D1469">
            <w:pPr>
              <w:spacing w:after="0"/>
              <w:ind w:right="-90"/>
              <w:rPr>
                <w:rFonts w:eastAsia="Times New Roman"/>
              </w:rPr>
            </w:pPr>
            <w:r w:rsidRPr="000D1469">
              <w:rPr>
                <w:rFonts w:eastAsia="Times New Roman"/>
              </w:rPr>
              <w:t>Inpatient Acute</w:t>
            </w:r>
          </w:p>
        </w:tc>
        <w:tc>
          <w:tcPr>
            <w:tcW w:w="7650" w:type="dxa"/>
            <w:tcMar>
              <w:left w:w="105" w:type="dxa"/>
              <w:right w:w="105" w:type="dxa"/>
            </w:tcMar>
          </w:tcPr>
          <w:p w14:paraId="23019D61" w14:textId="77777777" w:rsidR="000D1469" w:rsidRPr="000D1469" w:rsidRDefault="000D1469" w:rsidP="000D1469">
            <w:pPr>
              <w:spacing w:after="0"/>
              <w:rPr>
                <w:rFonts w:eastAsia="Times New Roman"/>
              </w:rPr>
            </w:pPr>
          </w:p>
        </w:tc>
      </w:tr>
      <w:tr w:rsidR="000D1469" w:rsidRPr="000D1469" w14:paraId="6FF2BC02" w14:textId="77777777" w:rsidTr="0018140E">
        <w:trPr>
          <w:trHeight w:val="602"/>
        </w:trPr>
        <w:tc>
          <w:tcPr>
            <w:tcW w:w="1885" w:type="dxa"/>
            <w:tcMar>
              <w:left w:w="105" w:type="dxa"/>
              <w:right w:w="105" w:type="dxa"/>
            </w:tcMar>
          </w:tcPr>
          <w:p w14:paraId="53555EC9" w14:textId="77777777" w:rsidR="000D1469" w:rsidRPr="000D1469" w:rsidRDefault="000D1469" w:rsidP="000D1469">
            <w:pPr>
              <w:spacing w:after="0"/>
              <w:ind w:right="0"/>
              <w:rPr>
                <w:rFonts w:eastAsia="Times New Roman"/>
              </w:rPr>
            </w:pPr>
            <w:r w:rsidRPr="000D1469">
              <w:rPr>
                <w:rFonts w:eastAsia="Times New Roman"/>
              </w:rPr>
              <w:t>Inpatient Subacute</w:t>
            </w:r>
          </w:p>
        </w:tc>
        <w:tc>
          <w:tcPr>
            <w:tcW w:w="7650" w:type="dxa"/>
            <w:tcMar>
              <w:left w:w="105" w:type="dxa"/>
              <w:right w:w="105" w:type="dxa"/>
            </w:tcMar>
          </w:tcPr>
          <w:p w14:paraId="0D2217AB" w14:textId="77777777" w:rsidR="000D1469" w:rsidRPr="000D1469" w:rsidRDefault="000D1469" w:rsidP="000D1469">
            <w:pPr>
              <w:spacing w:after="0"/>
              <w:rPr>
                <w:rFonts w:eastAsia="Times New Roman"/>
              </w:rPr>
            </w:pPr>
          </w:p>
        </w:tc>
      </w:tr>
      <w:tr w:rsidR="000D1469" w:rsidRPr="000D1469" w14:paraId="00CC20C2" w14:textId="77777777" w:rsidTr="0018140E">
        <w:trPr>
          <w:trHeight w:val="566"/>
        </w:trPr>
        <w:tc>
          <w:tcPr>
            <w:tcW w:w="1885" w:type="dxa"/>
            <w:tcMar>
              <w:left w:w="105" w:type="dxa"/>
              <w:right w:w="105" w:type="dxa"/>
            </w:tcMar>
          </w:tcPr>
          <w:p w14:paraId="4E237E1B" w14:textId="77777777" w:rsidR="000D1469" w:rsidRPr="000D1469" w:rsidRDefault="000D1469" w:rsidP="000D1469">
            <w:pPr>
              <w:spacing w:after="0"/>
              <w:ind w:right="-106"/>
              <w:rPr>
                <w:rFonts w:eastAsia="Times New Roman"/>
              </w:rPr>
            </w:pPr>
            <w:r w:rsidRPr="000D1469">
              <w:rPr>
                <w:rFonts w:eastAsia="Times New Roman"/>
              </w:rPr>
              <w:t>Outpatient Other (Facility)</w:t>
            </w:r>
          </w:p>
        </w:tc>
        <w:tc>
          <w:tcPr>
            <w:tcW w:w="7650" w:type="dxa"/>
            <w:tcMar>
              <w:left w:w="105" w:type="dxa"/>
              <w:right w:w="105" w:type="dxa"/>
            </w:tcMar>
          </w:tcPr>
          <w:p w14:paraId="42A9A282" w14:textId="77777777" w:rsidR="000D1469" w:rsidRPr="000D1469" w:rsidRDefault="000D1469" w:rsidP="000D1469">
            <w:pPr>
              <w:spacing w:after="0"/>
              <w:rPr>
                <w:rFonts w:eastAsia="Times New Roman"/>
              </w:rPr>
            </w:pPr>
          </w:p>
        </w:tc>
      </w:tr>
      <w:tr w:rsidR="000D1469" w:rsidRPr="000D1469" w14:paraId="0002A3B6" w14:textId="77777777" w:rsidTr="0018140E">
        <w:trPr>
          <w:trHeight w:val="300"/>
        </w:trPr>
        <w:tc>
          <w:tcPr>
            <w:tcW w:w="1885" w:type="dxa"/>
            <w:tcMar>
              <w:left w:w="105" w:type="dxa"/>
              <w:right w:w="105" w:type="dxa"/>
            </w:tcMar>
          </w:tcPr>
          <w:p w14:paraId="3211698D" w14:textId="77777777" w:rsidR="000D1469" w:rsidRPr="000D1469" w:rsidRDefault="000D1469" w:rsidP="000D1469">
            <w:pPr>
              <w:spacing w:after="0"/>
              <w:ind w:right="74"/>
              <w:rPr>
                <w:rFonts w:eastAsia="Times New Roman"/>
              </w:rPr>
            </w:pPr>
            <w:r w:rsidRPr="000D1469">
              <w:rPr>
                <w:rFonts w:eastAsia="Times New Roman"/>
              </w:rPr>
              <w:t>Outpatient Office Visits</w:t>
            </w:r>
          </w:p>
        </w:tc>
        <w:tc>
          <w:tcPr>
            <w:tcW w:w="7650" w:type="dxa"/>
            <w:tcMar>
              <w:left w:w="105" w:type="dxa"/>
              <w:right w:w="105" w:type="dxa"/>
            </w:tcMar>
          </w:tcPr>
          <w:p w14:paraId="610B0D1B" w14:textId="77777777" w:rsidR="000D1469" w:rsidRPr="000D1469" w:rsidRDefault="000D1469" w:rsidP="000D1469">
            <w:pPr>
              <w:spacing w:after="0"/>
              <w:rPr>
                <w:rFonts w:eastAsia="Times New Roman"/>
              </w:rPr>
            </w:pPr>
          </w:p>
        </w:tc>
      </w:tr>
      <w:tr w:rsidR="000D1469" w:rsidRPr="000D1469" w14:paraId="42C06D4F" w14:textId="77777777" w:rsidTr="0018140E">
        <w:trPr>
          <w:trHeight w:val="485"/>
        </w:trPr>
        <w:tc>
          <w:tcPr>
            <w:tcW w:w="1885" w:type="dxa"/>
            <w:tcMar>
              <w:left w:w="105" w:type="dxa"/>
              <w:right w:w="105" w:type="dxa"/>
            </w:tcMar>
          </w:tcPr>
          <w:p w14:paraId="004F1F4A" w14:textId="77777777" w:rsidR="000D1469" w:rsidRPr="000D1469" w:rsidRDefault="000D1469" w:rsidP="000D1469">
            <w:pPr>
              <w:spacing w:after="0"/>
              <w:rPr>
                <w:rFonts w:eastAsia="Times New Roman"/>
              </w:rPr>
            </w:pPr>
            <w:r w:rsidRPr="000D1469">
              <w:rPr>
                <w:rFonts w:eastAsia="Times New Roman"/>
              </w:rPr>
              <w:t>Emergency Care</w:t>
            </w:r>
          </w:p>
        </w:tc>
        <w:tc>
          <w:tcPr>
            <w:tcW w:w="7650" w:type="dxa"/>
            <w:tcMar>
              <w:left w:w="105" w:type="dxa"/>
              <w:right w:w="105" w:type="dxa"/>
            </w:tcMar>
          </w:tcPr>
          <w:p w14:paraId="767006C3" w14:textId="77777777" w:rsidR="000D1469" w:rsidRPr="000D1469" w:rsidRDefault="000D1469" w:rsidP="000D1469">
            <w:pPr>
              <w:spacing w:after="0"/>
              <w:rPr>
                <w:rFonts w:eastAsia="Times New Roman"/>
              </w:rPr>
            </w:pPr>
          </w:p>
        </w:tc>
      </w:tr>
    </w:tbl>
    <w:p w14:paraId="6B2E523A" w14:textId="77777777" w:rsidR="000D1469" w:rsidRPr="000D1469" w:rsidRDefault="000D1469" w:rsidP="000D1469">
      <w:pPr>
        <w:spacing w:after="0"/>
        <w:ind w:left="158"/>
        <w:contextualSpacing/>
        <w:jc w:val="center"/>
        <w:rPr>
          <w:b/>
          <w:bCs/>
        </w:rPr>
      </w:pPr>
    </w:p>
    <w:p w14:paraId="6B1575CD" w14:textId="6ECD937B" w:rsidR="000D1469" w:rsidRPr="00BC46B3" w:rsidRDefault="000D1469" w:rsidP="00BC46B3">
      <w:pPr>
        <w:pStyle w:val="ListParagraph"/>
        <w:numPr>
          <w:ilvl w:val="0"/>
          <w:numId w:val="41"/>
        </w:numPr>
        <w:tabs>
          <w:tab w:val="clear" w:pos="461"/>
        </w:tabs>
        <w:spacing w:after="0"/>
        <w:ind w:left="360"/>
        <w:outlineLvl w:val="0"/>
        <w:rPr>
          <w:b/>
          <w:bCs/>
        </w:rPr>
      </w:pPr>
      <w:r w:rsidRPr="00BC46B3">
        <w:rPr>
          <w:b/>
          <w:bCs/>
        </w:rPr>
        <w:t xml:space="preserve">Network Adequacy </w:t>
      </w:r>
    </w:p>
    <w:p w14:paraId="315527B2" w14:textId="77777777" w:rsidR="000D1469" w:rsidRPr="000D1469" w:rsidRDefault="000D1469" w:rsidP="000D1469">
      <w:pPr>
        <w:spacing w:after="0"/>
        <w:ind w:left="158"/>
        <w:contextualSpacing/>
      </w:pPr>
    </w:p>
    <w:p w14:paraId="2AE092A2" w14:textId="5F9FC759" w:rsidR="000D1469" w:rsidRPr="000D1469" w:rsidRDefault="000D1469" w:rsidP="000D1469">
      <w:pPr>
        <w:ind w:left="158"/>
      </w:pPr>
      <w:r w:rsidRPr="000D1469">
        <w:t xml:space="preserve">Network Adequacy refers to health plans developing and maintaining a network of the full range of M/S and MH/SUD provider types in each benefit classification.  A plan must establish and monitor compliance with multiple network adequacy standards, such as geographic (geo) access ratios, provider/enrollee ratios, timeliness standards (wait times for emergency, urgent and routine care for new and existing patients), the extent to which contracted providers actually see enrollees, the extent of enrollee out-of-network utilization, etc.  </w:t>
      </w:r>
    </w:p>
    <w:p w14:paraId="046628D2" w14:textId="0FAF904E" w:rsidR="000D1469" w:rsidRPr="000D1469" w:rsidRDefault="000D1469" w:rsidP="000D1469">
      <w:pPr>
        <w:ind w:left="158"/>
        <w:contextualSpacing/>
      </w:pPr>
      <w:r w:rsidRPr="000D1469">
        <w:t xml:space="preserve">While Plans may use multiple external sources (e.g., federal regulatory and/or accreditation standards) for their Network Adequacy standards, </w:t>
      </w:r>
      <w:r w:rsidRPr="0018140E">
        <w:t>MHPAEA requires a comparative analysis demonstrating comparability and no more stringency</w:t>
      </w:r>
      <w:r w:rsidRPr="000D1469">
        <w:t xml:space="preserve"> in the development and application of such standards, as written and in operation, for MH/SUD benefits compared to M/S benefits. </w:t>
      </w:r>
    </w:p>
    <w:p w14:paraId="5E38BD34" w14:textId="77777777" w:rsidR="000D1469" w:rsidRPr="000D1469" w:rsidRDefault="000D1469" w:rsidP="000D1469">
      <w:pPr>
        <w:ind w:left="158"/>
        <w:contextualSpacing/>
      </w:pPr>
    </w:p>
    <w:p w14:paraId="41BF6795" w14:textId="51EA7B0F" w:rsidR="000D1469" w:rsidRPr="000D1469" w:rsidRDefault="000D1469" w:rsidP="000D1469">
      <w:pPr>
        <w:ind w:left="158"/>
      </w:pPr>
      <w:r w:rsidRPr="000D1469">
        <w:t>If any external sources used by the Plan, such as federal (CMS) regulatory</w:t>
      </w:r>
      <w:r w:rsidRPr="000D1469">
        <w:rPr>
          <w:b/>
          <w:bCs/>
        </w:rPr>
        <w:t xml:space="preserve"> </w:t>
      </w:r>
      <w:r w:rsidRPr="000D1469">
        <w:t xml:space="preserve">standards, or NCQA, have not identified and provided a comparative analysis demonstrating how the standards were developed, as written, comparably for MH/SUD vs. M/S benefits, the Plan must provide a full NQTL comparative analysis for each standard, as written.  If a Plan states that such external source(s) have identified and/or provided a comparative analysis, that comparative analysis must be provided here.  </w:t>
      </w:r>
    </w:p>
    <w:p w14:paraId="66F583FC" w14:textId="549B587F" w:rsidR="000D1469" w:rsidRPr="000D1469" w:rsidRDefault="000D1469" w:rsidP="000D1469">
      <w:pPr>
        <w:spacing w:after="0"/>
        <w:ind w:left="158"/>
        <w:contextualSpacing/>
      </w:pPr>
      <w:r w:rsidRPr="000D1469">
        <w:t xml:space="preserve">As an example, even when a network adequacy standard is the same for the outpatient office visit classification for MH/SUD and M/S benefits, the Plan needs to provide a comparative analysis for how each standard was developed in a comparable manner, given the differences in capacity, size, caseload, etc. between the average </w:t>
      </w:r>
      <w:r w:rsidR="00A5470F">
        <w:t>primary care provider (</w:t>
      </w:r>
      <w:r w:rsidRPr="000D1469">
        <w:t>PCP</w:t>
      </w:r>
      <w:r w:rsidR="00A5470F">
        <w:t>)</w:t>
      </w:r>
      <w:r w:rsidRPr="000D1469">
        <w:t xml:space="preserve"> and the average Psychiatrist/ Psychologist/MH therapist. </w:t>
      </w:r>
      <w:r w:rsidR="00A5470F">
        <w:t>The National Committee for Quality Assurance (</w:t>
      </w:r>
      <w:r w:rsidRPr="000D1469">
        <w:t>NCQA</w:t>
      </w:r>
      <w:r w:rsidR="00A5470F">
        <w:t>)</w:t>
      </w:r>
      <w:r w:rsidRPr="000D1469">
        <w:t xml:space="preserve"> has noted, in its brief entitled Improving Accountability for Behavioral Health Care Access, that:</w:t>
      </w:r>
    </w:p>
    <w:p w14:paraId="73D557F9" w14:textId="77777777" w:rsidR="000D1469" w:rsidRPr="000D1469" w:rsidRDefault="000D1469" w:rsidP="000D1469">
      <w:pPr>
        <w:spacing w:after="0"/>
        <w:ind w:left="630"/>
        <w:contextualSpacing/>
      </w:pPr>
    </w:p>
    <w:p w14:paraId="5A9CEE35" w14:textId="77777777" w:rsidR="000D1469" w:rsidRPr="000D1469" w:rsidRDefault="000D1469" w:rsidP="000D1469">
      <w:pPr>
        <w:spacing w:after="0"/>
        <w:ind w:left="630"/>
        <w:contextualSpacing/>
      </w:pPr>
      <w:r w:rsidRPr="000D1469">
        <w:t>“Capacity for behavioral health is very different than capacity for medical. A primary care physician generally has 35 patients coming through a day to meet the needed revenue, a psychiatrist is pushing it if it’s 15 patients, a therapist is generally 6 to 8 patients a day, and those patients are seen weekly. So the numbers are vastly different, and all it takes is 1 case brought in by the therapist to lock up their capacity right away… It’s just very so much more fluid than a primary care practice.</w:t>
      </w:r>
    </w:p>
    <w:p w14:paraId="516B3FBE" w14:textId="77777777" w:rsidR="000D1469" w:rsidRPr="000D1469" w:rsidRDefault="000D1469" w:rsidP="000D1469">
      <w:pPr>
        <w:ind w:left="158"/>
      </w:pPr>
      <w:r w:rsidRPr="000D1469">
        <w:t xml:space="preserve">       — stakeholder interviewee” </w:t>
      </w:r>
    </w:p>
    <w:p w14:paraId="1A7949B9" w14:textId="77777777" w:rsidR="000D1469" w:rsidRPr="000D1469" w:rsidRDefault="000D1469" w:rsidP="000D1469">
      <w:pPr>
        <w:ind w:left="158"/>
      </w:pPr>
      <w:r w:rsidRPr="000D1469">
        <w:t xml:space="preserve">See Section 3(a) for further examples. </w:t>
      </w:r>
    </w:p>
    <w:p w14:paraId="3A0DEEB0" w14:textId="14BA2FDE" w:rsidR="000D1469" w:rsidRPr="000D1469" w:rsidRDefault="000D1469" w:rsidP="000D1469">
      <w:pPr>
        <w:ind w:left="158"/>
      </w:pPr>
      <w:r w:rsidRPr="000D1469">
        <w:t xml:space="preserve">In addition, MHPAEA requires a comparative analysis demonstrating comparability and no more stringency as applied, in operation, for </w:t>
      </w:r>
      <w:r w:rsidRPr="000D1469">
        <w:rPr>
          <w:u w:val="single"/>
        </w:rPr>
        <w:t xml:space="preserve">all </w:t>
      </w:r>
      <w:r w:rsidRPr="000D1469">
        <w:t xml:space="preserve">network adequacy standards. For example, geo access ratios, provider/enrollee ratios, timeliness standards (wait times for emergency, urgent and routine care for new and existing patients), the extent to which contracted </w:t>
      </w:r>
      <w:r w:rsidRPr="000D1469">
        <w:lastRenderedPageBreak/>
        <w:t>providers actually see enrollees, the extent of enrollee out-of-network utilization, etc. This analysis includes the Plan’s criteria and processes for approval of coverage for out-of-network services when not available in-network (e.g., network gap exception coverage).</w:t>
      </w:r>
    </w:p>
    <w:p w14:paraId="438A9D6B" w14:textId="6FF06396" w:rsidR="000D1469" w:rsidRPr="000D1469" w:rsidRDefault="000D1469" w:rsidP="000D1469">
      <w:pPr>
        <w:spacing w:after="0"/>
        <w:ind w:left="158"/>
        <w:contextualSpacing/>
      </w:pPr>
      <w:r w:rsidRPr="000D1469">
        <w:t xml:space="preserve">The Network Adequacy NQTL comparative analysis Sections 1 – 4 do NOT include telehealth. (See separate Telehealth Network Adequacy section below).       </w:t>
      </w:r>
    </w:p>
    <w:p w14:paraId="37C5F6A7" w14:textId="77777777" w:rsidR="000D1469" w:rsidRPr="000D1469" w:rsidRDefault="000D1469" w:rsidP="000D1469">
      <w:pPr>
        <w:spacing w:after="120"/>
        <w:ind w:left="158"/>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00"/>
      </w:tblGrid>
      <w:tr w:rsidR="000D1469" w:rsidRPr="000D1469" w14:paraId="0E3260D0" w14:textId="77777777" w:rsidTr="00971338">
        <w:trPr>
          <w:trHeight w:val="300"/>
        </w:trPr>
        <w:tc>
          <w:tcPr>
            <w:tcW w:w="9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9423E8" w14:textId="77777777" w:rsidR="000D1469" w:rsidRPr="000D1469" w:rsidRDefault="000D1469" w:rsidP="000D1469">
            <w:pPr>
              <w:tabs>
                <w:tab w:val="clear" w:pos="461"/>
              </w:tabs>
              <w:spacing w:after="0"/>
              <w:outlineLvl w:val="1"/>
              <w:rPr>
                <w:b/>
                <w:bCs/>
              </w:rPr>
            </w:pPr>
            <w:r w:rsidRPr="000D1469">
              <w:rPr>
                <w:b/>
                <w:bCs/>
                <w:u w:val="single"/>
              </w:rPr>
              <w:t>Section 1</w:t>
            </w:r>
            <w:r w:rsidRPr="000D1469">
              <w:rPr>
                <w:b/>
                <w:bCs/>
              </w:rPr>
              <w:t xml:space="preserve">. </w:t>
            </w:r>
            <w:r w:rsidRPr="000D1469">
              <w:rPr>
                <w:b/>
                <w:bCs/>
                <w:u w:val="single"/>
              </w:rPr>
              <w:t>List, number, and specifically define</w:t>
            </w:r>
            <w:r w:rsidRPr="000D1469">
              <w:rPr>
                <w:b/>
                <w:bCs/>
              </w:rPr>
              <w:t xml:space="preserve"> all MH/SUD and M/S Network Adequacy standards for the following benefit classifications in the tables below. </w:t>
            </w:r>
          </w:p>
        </w:tc>
      </w:tr>
      <w:tr w:rsidR="000D1469" w:rsidRPr="000D1469" w14:paraId="1D0E8392" w14:textId="77777777" w:rsidTr="00971338">
        <w:trPr>
          <w:trHeight w:val="3674"/>
        </w:trPr>
        <w:tc>
          <w:tcPr>
            <w:tcW w:w="9300" w:type="dxa"/>
            <w:tcBorders>
              <w:top w:val="single" w:sz="4" w:space="0" w:color="auto"/>
              <w:left w:val="single" w:sz="4" w:space="0" w:color="auto"/>
              <w:bottom w:val="single" w:sz="4" w:space="0" w:color="auto"/>
              <w:right w:val="single" w:sz="4" w:space="0" w:color="auto"/>
            </w:tcBorders>
          </w:tcPr>
          <w:p w14:paraId="3DB8C3C2" w14:textId="64814CB8" w:rsidR="000D1469" w:rsidRPr="000D1469" w:rsidRDefault="000D1469" w:rsidP="000D1469">
            <w:pPr>
              <w:spacing w:after="0"/>
              <w:ind w:left="158"/>
              <w:contextualSpacing/>
            </w:pPr>
            <w:r w:rsidRPr="000D1469">
              <w:t xml:space="preserve">Network </w:t>
            </w:r>
            <w:r w:rsidR="00745F7F">
              <w:t>a</w:t>
            </w:r>
            <w:r w:rsidRPr="000D1469">
              <w:t xml:space="preserve">dequacy standards include, for example, geo access ratios, provider/enrollee ratios, timeliness standards including wait times for emergency, urgent, routine and after-hours care for new and existing patients, percentage of network providers accepting new patients, member grievances, provider and member surveys, etc. </w:t>
            </w:r>
          </w:p>
          <w:p w14:paraId="743ACC27" w14:textId="77777777" w:rsidR="000D1469" w:rsidRPr="000D1469" w:rsidRDefault="000D1469" w:rsidP="000D1469">
            <w:pPr>
              <w:spacing w:after="0"/>
              <w:ind w:left="158"/>
              <w:contextualSpacing/>
            </w:pPr>
          </w:p>
          <w:p w14:paraId="0EB6FCD7" w14:textId="14B31886" w:rsidR="000D1469" w:rsidRPr="000D1469" w:rsidRDefault="000D1469" w:rsidP="000D1469">
            <w:pPr>
              <w:ind w:left="158"/>
              <w:contextualSpacing/>
            </w:pPr>
            <w:r w:rsidRPr="000D1469">
              <w:t xml:space="preserve">If there are any </w:t>
            </w:r>
            <w:r w:rsidR="00745F7F">
              <w:t>n</w:t>
            </w:r>
            <w:r w:rsidRPr="000D1469">
              <w:t xml:space="preserve">etwork </w:t>
            </w:r>
            <w:r w:rsidR="00745F7F">
              <w:t>a</w:t>
            </w:r>
            <w:r w:rsidRPr="000D1469">
              <w:t>dequacy standards that apply to specific services, service types or provider types (e.g., prescriber, non-prescriber, high volume, high impact) within a classification or subclassification, identify and list such standards separately.  For each classification below, include the criteria and processes for approving members</w:t>
            </w:r>
            <w:r w:rsidR="00A5470F">
              <w:t>’</w:t>
            </w:r>
            <w:r w:rsidRPr="000D1469">
              <w:t xml:space="preserve"> access to out-of-network providers when in-network services are not available, including defining network gap exception criteria. If the criteria and processes are the same for some or all classifications, please indicate this. (</w:t>
            </w:r>
            <w:r w:rsidRPr="000D1469">
              <w:rPr>
                <w:b/>
                <w:bCs/>
                <w:u w:val="single"/>
              </w:rPr>
              <w:t>Note:</w:t>
            </w:r>
            <w:r w:rsidRPr="000D1469">
              <w:t xml:space="preserve"> The instructions for comparative analyses are set forth in Section 3).   </w:t>
            </w:r>
          </w:p>
        </w:tc>
      </w:tr>
    </w:tbl>
    <w:p w14:paraId="50DA4C1C" w14:textId="77777777" w:rsidR="000D1469" w:rsidRPr="000D1469" w:rsidRDefault="000D1469" w:rsidP="000D1469">
      <w:pPr>
        <w:spacing w:after="120"/>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0"/>
        <w:gridCol w:w="4920"/>
      </w:tblGrid>
      <w:tr w:rsidR="000D1469" w:rsidRPr="000D1469" w14:paraId="506319F4"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A6A05E" w14:textId="77777777" w:rsidR="000D1469" w:rsidRPr="000D1469" w:rsidRDefault="000D1469" w:rsidP="000D1469">
            <w:pPr>
              <w:tabs>
                <w:tab w:val="clear" w:pos="461"/>
              </w:tabs>
              <w:spacing w:after="0"/>
              <w:ind w:left="-15"/>
              <w:contextualSpacing/>
              <w:jc w:val="center"/>
              <w:outlineLvl w:val="3"/>
              <w:rPr>
                <w:b/>
                <w:bCs/>
              </w:rPr>
            </w:pPr>
            <w:r w:rsidRPr="000D1469">
              <w:rPr>
                <w:b/>
                <w:bCs/>
              </w:rPr>
              <w:t>Acute Inpatient</w:t>
            </w:r>
          </w:p>
        </w:tc>
      </w:tr>
      <w:tr w:rsidR="000D1469" w:rsidRPr="000D1469" w14:paraId="0CC6DE83"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tcPr>
          <w:p w14:paraId="04E77D63"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3FC1E6FA" w14:textId="77777777" w:rsidR="000D1469" w:rsidRPr="000D1469" w:rsidRDefault="000D1469" w:rsidP="000D1469">
            <w:pPr>
              <w:spacing w:after="0"/>
              <w:jc w:val="center"/>
              <w:outlineLvl w:val="2"/>
              <w:rPr>
                <w:b/>
                <w:bCs/>
              </w:rPr>
            </w:pPr>
            <w:r w:rsidRPr="000D1469">
              <w:rPr>
                <w:b/>
                <w:bCs/>
              </w:rPr>
              <w:t>M/S services</w:t>
            </w:r>
          </w:p>
        </w:tc>
      </w:tr>
      <w:tr w:rsidR="000D1469" w:rsidRPr="000D1469" w14:paraId="5EB5FC7E" w14:textId="77777777" w:rsidTr="00971338">
        <w:trPr>
          <w:trHeight w:val="1307"/>
        </w:trPr>
        <w:tc>
          <w:tcPr>
            <w:tcW w:w="4380" w:type="dxa"/>
            <w:tcBorders>
              <w:top w:val="single" w:sz="4" w:space="0" w:color="auto"/>
              <w:left w:val="single" w:sz="4" w:space="0" w:color="auto"/>
              <w:bottom w:val="single" w:sz="4" w:space="0" w:color="auto"/>
              <w:right w:val="single" w:sz="4" w:space="0" w:color="auto"/>
            </w:tcBorders>
          </w:tcPr>
          <w:p w14:paraId="44530B53"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40E650C9" w14:textId="77777777" w:rsidR="000D1469" w:rsidRPr="000D1469" w:rsidRDefault="000D1469" w:rsidP="000D1469"/>
        </w:tc>
      </w:tr>
      <w:tr w:rsidR="000D1469" w:rsidRPr="000D1469" w14:paraId="6C0DADA5"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A466F0" w14:textId="77777777" w:rsidR="000D1469" w:rsidRPr="000D1469" w:rsidRDefault="000D1469" w:rsidP="000D1469">
            <w:pPr>
              <w:tabs>
                <w:tab w:val="clear" w:pos="461"/>
              </w:tabs>
              <w:spacing w:after="0"/>
              <w:ind w:left="-15"/>
              <w:contextualSpacing/>
              <w:jc w:val="center"/>
              <w:outlineLvl w:val="3"/>
              <w:rPr>
                <w:b/>
                <w:bCs/>
              </w:rPr>
            </w:pPr>
            <w:r w:rsidRPr="000D1469">
              <w:rPr>
                <w:b/>
                <w:bCs/>
              </w:rPr>
              <w:t>Sub-acute Inpatient</w:t>
            </w:r>
          </w:p>
        </w:tc>
      </w:tr>
      <w:tr w:rsidR="000D1469" w:rsidRPr="000D1469" w14:paraId="720578FB"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63CB9670"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hideMark/>
          </w:tcPr>
          <w:p w14:paraId="14573E80" w14:textId="77777777" w:rsidR="000D1469" w:rsidRPr="000D1469" w:rsidRDefault="000D1469" w:rsidP="000D1469">
            <w:pPr>
              <w:spacing w:after="0"/>
              <w:jc w:val="center"/>
              <w:outlineLvl w:val="2"/>
              <w:rPr>
                <w:b/>
                <w:bCs/>
              </w:rPr>
            </w:pPr>
            <w:r w:rsidRPr="000D1469">
              <w:rPr>
                <w:b/>
                <w:bCs/>
              </w:rPr>
              <w:t>M/S services</w:t>
            </w:r>
          </w:p>
        </w:tc>
      </w:tr>
      <w:tr w:rsidR="000D1469" w:rsidRPr="000D1469" w14:paraId="213F9162" w14:textId="77777777" w:rsidTr="00971338">
        <w:trPr>
          <w:trHeight w:val="1478"/>
        </w:trPr>
        <w:tc>
          <w:tcPr>
            <w:tcW w:w="4380" w:type="dxa"/>
            <w:tcBorders>
              <w:top w:val="single" w:sz="4" w:space="0" w:color="auto"/>
              <w:left w:val="single" w:sz="4" w:space="0" w:color="auto"/>
              <w:bottom w:val="single" w:sz="4" w:space="0" w:color="auto"/>
              <w:right w:val="single" w:sz="4" w:space="0" w:color="auto"/>
            </w:tcBorders>
            <w:hideMark/>
          </w:tcPr>
          <w:p w14:paraId="56FF3622"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hideMark/>
          </w:tcPr>
          <w:p w14:paraId="17CCA76C" w14:textId="77777777" w:rsidR="000D1469" w:rsidRPr="000D1469" w:rsidRDefault="000D1469" w:rsidP="000D1469"/>
        </w:tc>
      </w:tr>
      <w:tr w:rsidR="000D1469" w:rsidRPr="000D1469" w14:paraId="409E736A"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B92A74"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Other (Facility)</w:t>
            </w:r>
          </w:p>
        </w:tc>
      </w:tr>
      <w:tr w:rsidR="000D1469" w:rsidRPr="000D1469" w14:paraId="348A9CEA"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19BE8A18"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3DC4735D" w14:textId="77777777" w:rsidR="000D1469" w:rsidRPr="000D1469" w:rsidRDefault="000D1469" w:rsidP="000D1469">
            <w:pPr>
              <w:spacing w:after="0"/>
              <w:jc w:val="center"/>
              <w:outlineLvl w:val="2"/>
              <w:rPr>
                <w:b/>
                <w:bCs/>
              </w:rPr>
            </w:pPr>
            <w:r w:rsidRPr="000D1469">
              <w:rPr>
                <w:b/>
                <w:bCs/>
              </w:rPr>
              <w:t>M/S services</w:t>
            </w:r>
          </w:p>
        </w:tc>
      </w:tr>
      <w:tr w:rsidR="000D1469" w:rsidRPr="000D1469" w14:paraId="6EA26FFA" w14:textId="77777777" w:rsidTr="00971338">
        <w:trPr>
          <w:trHeight w:val="1613"/>
        </w:trPr>
        <w:tc>
          <w:tcPr>
            <w:tcW w:w="4380" w:type="dxa"/>
            <w:tcBorders>
              <w:top w:val="single" w:sz="4" w:space="0" w:color="auto"/>
              <w:left w:val="single" w:sz="4" w:space="0" w:color="auto"/>
              <w:bottom w:val="single" w:sz="4" w:space="0" w:color="auto"/>
              <w:right w:val="single" w:sz="4" w:space="0" w:color="auto"/>
            </w:tcBorders>
            <w:hideMark/>
          </w:tcPr>
          <w:p w14:paraId="44B28696"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0FE21092" w14:textId="77777777" w:rsidR="000D1469" w:rsidRPr="000D1469" w:rsidRDefault="000D1469" w:rsidP="000D1469"/>
        </w:tc>
      </w:tr>
      <w:tr w:rsidR="000D1469" w:rsidRPr="000D1469" w14:paraId="121C35DD"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AEB9D6"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Office Visits</w:t>
            </w:r>
          </w:p>
        </w:tc>
      </w:tr>
      <w:tr w:rsidR="000D1469" w:rsidRPr="000D1469" w14:paraId="29A64019"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5F4B2112"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60409BCF" w14:textId="77777777" w:rsidR="000D1469" w:rsidRPr="000D1469" w:rsidRDefault="000D1469" w:rsidP="000D1469">
            <w:pPr>
              <w:spacing w:after="0"/>
              <w:jc w:val="center"/>
              <w:outlineLvl w:val="2"/>
              <w:rPr>
                <w:b/>
                <w:bCs/>
              </w:rPr>
            </w:pPr>
            <w:r w:rsidRPr="000D1469">
              <w:rPr>
                <w:b/>
                <w:bCs/>
              </w:rPr>
              <w:t>M/S services</w:t>
            </w:r>
          </w:p>
        </w:tc>
      </w:tr>
      <w:tr w:rsidR="000D1469" w:rsidRPr="000D1469" w14:paraId="7F7972A9" w14:textId="77777777" w:rsidTr="00971338">
        <w:trPr>
          <w:trHeight w:val="1856"/>
        </w:trPr>
        <w:tc>
          <w:tcPr>
            <w:tcW w:w="4380" w:type="dxa"/>
            <w:tcBorders>
              <w:top w:val="single" w:sz="4" w:space="0" w:color="auto"/>
              <w:left w:val="single" w:sz="4" w:space="0" w:color="auto"/>
              <w:bottom w:val="single" w:sz="4" w:space="0" w:color="auto"/>
              <w:right w:val="single" w:sz="4" w:space="0" w:color="auto"/>
            </w:tcBorders>
          </w:tcPr>
          <w:p w14:paraId="69F5C823"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hideMark/>
          </w:tcPr>
          <w:p w14:paraId="150BC461" w14:textId="77777777" w:rsidR="000D1469" w:rsidRPr="000D1469" w:rsidRDefault="000D1469" w:rsidP="000D1469"/>
        </w:tc>
      </w:tr>
      <w:tr w:rsidR="000D1469" w:rsidRPr="000D1469" w14:paraId="7314E8B6"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0AACA" w14:textId="77777777" w:rsidR="000D1469" w:rsidRPr="000D1469" w:rsidRDefault="000D1469" w:rsidP="000D1469">
            <w:pPr>
              <w:tabs>
                <w:tab w:val="clear" w:pos="461"/>
              </w:tabs>
              <w:spacing w:after="0"/>
              <w:ind w:left="-15"/>
              <w:contextualSpacing/>
              <w:jc w:val="center"/>
              <w:outlineLvl w:val="3"/>
              <w:rPr>
                <w:b/>
                <w:bCs/>
              </w:rPr>
            </w:pPr>
            <w:r w:rsidRPr="000D1469">
              <w:rPr>
                <w:b/>
                <w:bCs/>
              </w:rPr>
              <w:t>Emergency Care</w:t>
            </w:r>
          </w:p>
        </w:tc>
      </w:tr>
      <w:tr w:rsidR="000D1469" w:rsidRPr="000D1469" w14:paraId="1F04F83A" w14:textId="77777777" w:rsidTr="00971338">
        <w:trPr>
          <w:trHeight w:val="577"/>
        </w:trPr>
        <w:tc>
          <w:tcPr>
            <w:tcW w:w="4380" w:type="dxa"/>
            <w:tcBorders>
              <w:top w:val="single" w:sz="4" w:space="0" w:color="auto"/>
              <w:left w:val="single" w:sz="4" w:space="0" w:color="auto"/>
              <w:bottom w:val="single" w:sz="4" w:space="0" w:color="auto"/>
              <w:right w:val="single" w:sz="4" w:space="0" w:color="auto"/>
            </w:tcBorders>
            <w:vAlign w:val="center"/>
          </w:tcPr>
          <w:p w14:paraId="04308C86" w14:textId="77777777" w:rsidR="000D1469" w:rsidRPr="000D1469" w:rsidRDefault="000D1469" w:rsidP="000D1469">
            <w:pPr>
              <w:spacing w:after="0"/>
              <w:jc w:val="center"/>
              <w:outlineLvl w:val="2"/>
              <w:rPr>
                <w:b/>
                <w:bCs/>
              </w:rPr>
            </w:pPr>
            <w:r w:rsidRPr="000D1469">
              <w:rPr>
                <w:b/>
                <w:bCs/>
              </w:rPr>
              <w:t>MH/SUD services</w:t>
            </w:r>
          </w:p>
          <w:p w14:paraId="558BB4A3" w14:textId="77777777" w:rsidR="000D1469" w:rsidRPr="000D1469" w:rsidRDefault="000D1469" w:rsidP="000D1469">
            <w:pPr>
              <w:spacing w:after="0"/>
              <w:jc w:val="center"/>
              <w:outlineLvl w:val="2"/>
              <w:rPr>
                <w:b/>
                <w:bCs/>
              </w:rPr>
            </w:pPr>
            <w:r w:rsidRPr="000D1469">
              <w:rPr>
                <w:b/>
                <w:bCs/>
              </w:rPr>
              <w:t>(behavioral crisis / emergency)</w:t>
            </w:r>
          </w:p>
        </w:tc>
        <w:tc>
          <w:tcPr>
            <w:tcW w:w="4920" w:type="dxa"/>
            <w:tcBorders>
              <w:top w:val="single" w:sz="4" w:space="0" w:color="auto"/>
              <w:left w:val="single" w:sz="4" w:space="0" w:color="auto"/>
              <w:bottom w:val="single" w:sz="4" w:space="0" w:color="auto"/>
              <w:right w:val="single" w:sz="4" w:space="0" w:color="auto"/>
            </w:tcBorders>
            <w:vAlign w:val="center"/>
          </w:tcPr>
          <w:p w14:paraId="6B9DC7C0" w14:textId="77777777" w:rsidR="000D1469" w:rsidRPr="000D1469" w:rsidRDefault="000D1469" w:rsidP="000D1469">
            <w:pPr>
              <w:spacing w:after="0"/>
              <w:jc w:val="center"/>
              <w:outlineLvl w:val="2"/>
              <w:rPr>
                <w:b/>
                <w:bCs/>
              </w:rPr>
            </w:pPr>
            <w:r w:rsidRPr="000D1469">
              <w:rPr>
                <w:b/>
                <w:bCs/>
              </w:rPr>
              <w:t>M/S services</w:t>
            </w:r>
          </w:p>
        </w:tc>
      </w:tr>
      <w:tr w:rsidR="000D1469" w:rsidRPr="000D1469" w14:paraId="7D883757" w14:textId="77777777" w:rsidTr="00971338">
        <w:trPr>
          <w:trHeight w:val="1856"/>
        </w:trPr>
        <w:tc>
          <w:tcPr>
            <w:tcW w:w="4380" w:type="dxa"/>
            <w:tcBorders>
              <w:top w:val="single" w:sz="4" w:space="0" w:color="auto"/>
              <w:left w:val="single" w:sz="4" w:space="0" w:color="auto"/>
              <w:bottom w:val="single" w:sz="4" w:space="0" w:color="auto"/>
              <w:right w:val="single" w:sz="4" w:space="0" w:color="auto"/>
            </w:tcBorders>
          </w:tcPr>
          <w:p w14:paraId="1CB39D11"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319D6068" w14:textId="77777777" w:rsidR="000D1469" w:rsidRPr="000D1469" w:rsidRDefault="000D1469" w:rsidP="000D1469"/>
        </w:tc>
      </w:tr>
    </w:tbl>
    <w:p w14:paraId="6DC00255" w14:textId="77777777" w:rsidR="000D1469" w:rsidRPr="000D1469" w:rsidRDefault="000D1469" w:rsidP="000D1469">
      <w:pPr>
        <w:spacing w:after="0"/>
        <w:ind w:left="158"/>
        <w:contextualSpacing/>
        <w:jc w:val="center"/>
        <w:rPr>
          <w:b/>
          <w:bCs/>
        </w:rPr>
      </w:pPr>
    </w:p>
    <w:tbl>
      <w:tblPr>
        <w:tblStyle w:val="TableGrid"/>
        <w:tblW w:w="9360" w:type="dxa"/>
        <w:tblLayout w:type="fixed"/>
        <w:tblLook w:val="06A0" w:firstRow="1" w:lastRow="0" w:firstColumn="1" w:lastColumn="0" w:noHBand="1" w:noVBand="1"/>
      </w:tblPr>
      <w:tblGrid>
        <w:gridCol w:w="9360"/>
      </w:tblGrid>
      <w:tr w:rsidR="000D1469" w:rsidRPr="000D1469" w14:paraId="2F883FD4" w14:textId="77777777" w:rsidTr="00971338">
        <w:trPr>
          <w:trHeight w:val="1142"/>
        </w:trPr>
        <w:tc>
          <w:tcPr>
            <w:tcW w:w="9360" w:type="dxa"/>
            <w:shd w:val="clear" w:color="auto" w:fill="D9D9D9" w:themeFill="background1" w:themeFillShade="D9"/>
          </w:tcPr>
          <w:p w14:paraId="7A266F49" w14:textId="71D3CFD3" w:rsidR="000D1469" w:rsidRPr="000D1469" w:rsidRDefault="000D1469" w:rsidP="000D1469">
            <w:pPr>
              <w:tabs>
                <w:tab w:val="clear" w:pos="461"/>
              </w:tabs>
              <w:spacing w:after="0"/>
              <w:outlineLvl w:val="1"/>
              <w:rPr>
                <w:b/>
                <w:bCs/>
              </w:rPr>
            </w:pPr>
            <w:r w:rsidRPr="000D1469">
              <w:rPr>
                <w:b/>
                <w:bCs/>
                <w:u w:val="single"/>
              </w:rPr>
              <w:t>Section 2</w:t>
            </w:r>
            <w:r w:rsidRPr="000D1469">
              <w:rPr>
                <w:b/>
                <w:bCs/>
              </w:rPr>
              <w:t>.  For each Network</w:t>
            </w:r>
            <w:r w:rsidR="00745F7F">
              <w:rPr>
                <w:b/>
                <w:bCs/>
              </w:rPr>
              <w:t xml:space="preserve"> </w:t>
            </w:r>
            <w:r w:rsidRPr="000D1469">
              <w:rPr>
                <w:b/>
                <w:bCs/>
              </w:rPr>
              <w:t xml:space="preserve">Adequacy standard identified in Section 1. above, </w:t>
            </w:r>
            <w:r w:rsidRPr="000D1469">
              <w:rPr>
                <w:b/>
                <w:bCs/>
                <w:u w:val="single"/>
              </w:rPr>
              <w:t>identify and define the factors, sources and evidentiary standards</w:t>
            </w:r>
            <w:r w:rsidRPr="000D1469">
              <w:rPr>
                <w:b/>
                <w:bCs/>
              </w:rPr>
              <w:t xml:space="preserve"> used to develop and apply such standard. Also clarify whether each standard, and/or factors, sources or evidentiary standards are internally developed or rely on external sources.</w:t>
            </w:r>
          </w:p>
        </w:tc>
      </w:tr>
      <w:tr w:rsidR="000D1469" w:rsidRPr="000D1469" w14:paraId="307CDD75" w14:textId="77777777" w:rsidTr="00971338">
        <w:trPr>
          <w:trHeight w:val="300"/>
        </w:trPr>
        <w:tc>
          <w:tcPr>
            <w:tcW w:w="9360" w:type="dxa"/>
          </w:tcPr>
          <w:p w14:paraId="190568AE" w14:textId="47512ED3" w:rsidR="000D1469" w:rsidRPr="000D1469" w:rsidRDefault="000D1469" w:rsidP="000D1469">
            <w:r w:rsidRPr="000D1469">
              <w:t xml:space="preserve">Using the tables below, </w:t>
            </w:r>
            <w:r w:rsidRPr="00745F7F">
              <w:t>identify and define all the applicable factors, sources and/or evidentiary standards (quantitative and qualitative, and label as appropriate)</w:t>
            </w:r>
            <w:r w:rsidRPr="000D1469">
              <w:t xml:space="preserve"> relied upon to develop and apply each Network Adequacy standard that applies to MH/SUD benefits and M/S benefits. </w:t>
            </w:r>
          </w:p>
          <w:p w14:paraId="7F8DABAE" w14:textId="79080EA8" w:rsidR="000D1469" w:rsidRPr="000D1469" w:rsidRDefault="000D1469" w:rsidP="000D1469">
            <w:r w:rsidRPr="000D1469">
              <w:t xml:space="preserve">All sources and evidentiary standards must be specifically identified and cited in the tables below. Any language, data or other information relied upon from such sources must be specifically identified and cited. How each source supports the </w:t>
            </w:r>
            <w:r w:rsidR="00745F7F">
              <w:t>n</w:t>
            </w:r>
            <w:r w:rsidRPr="000D1469">
              <w:t xml:space="preserve">etwork </w:t>
            </w:r>
            <w:r w:rsidR="00745F7F">
              <w:t>a</w:t>
            </w:r>
            <w:r w:rsidRPr="000D1469">
              <w:t xml:space="preserve">dequacy standard shall also be specifically identified, including the sections and page numbers.    </w:t>
            </w:r>
          </w:p>
          <w:p w14:paraId="7900358F" w14:textId="48A699D2" w:rsidR="000D1469" w:rsidRPr="000D1469" w:rsidRDefault="000D1469" w:rsidP="000D1469">
            <w:r w:rsidRPr="000D1469">
              <w:t xml:space="preserve">For example, the Plan states that the factor is “the need for adequate network access” and has a wait time standard for urgent care of “within 24 hours.” The Plan shall identify the source and evidentiary standard relied upon to establish the 24-hour standard.  If this wait time standard is based on external sources such as NCQA or state regulations, the Plan </w:t>
            </w:r>
            <w:r w:rsidRPr="000D1469">
              <w:lastRenderedPageBreak/>
              <w:t xml:space="preserve">must specify which specific standard within that source is being relied upon, including the sections and page numbers.       </w:t>
            </w:r>
          </w:p>
          <w:p w14:paraId="181398D3" w14:textId="77777777" w:rsidR="000D1469" w:rsidRPr="000D1469" w:rsidRDefault="000D1469" w:rsidP="000D1469">
            <w:r w:rsidRPr="000D1469">
              <w:rPr>
                <w:b/>
                <w:bCs/>
              </w:rPr>
              <w:t xml:space="preserve">FAQ 45 Guidance: </w:t>
            </w:r>
            <w:hyperlink r:id="rId32">
              <w:r w:rsidRPr="000D1469">
                <w:rPr>
                  <w:color w:val="0563C1" w:themeColor="hyperlink"/>
                  <w:u w:val="single"/>
                </w:rPr>
                <w:t>FAQs Part 45</w:t>
              </w:r>
            </w:hyperlink>
            <w:r w:rsidRPr="000D1469">
              <w:t xml:space="preserve"> </w:t>
            </w:r>
          </w:p>
          <w:p w14:paraId="42DAA374" w14:textId="77777777" w:rsidR="000D1469" w:rsidRPr="000D1469" w:rsidRDefault="000D1469" w:rsidP="000D1469">
            <w:pPr>
              <w:tabs>
                <w:tab w:val="clear" w:pos="461"/>
              </w:tabs>
              <w:ind w:left="510"/>
              <w:rPr>
                <w:iCs/>
              </w:rPr>
            </w:pPr>
            <w:r w:rsidRPr="000D1469">
              <w:t xml:space="preserve">(Q2, #3) guidance stipulates that a sufficient analysis includes: </w:t>
            </w:r>
          </w:p>
          <w:p w14:paraId="58BD79F2" w14:textId="77777777" w:rsidR="000D1469" w:rsidRPr="000D1469" w:rsidRDefault="000D1469" w:rsidP="000D1469">
            <w:pPr>
              <w:tabs>
                <w:tab w:val="clear" w:pos="461"/>
              </w:tabs>
              <w:ind w:left="510"/>
            </w:pPr>
            <w:r w:rsidRPr="000D1469">
              <w:t xml:space="preserve">Identification of any factors, evidentiary standards or sources, or strategies or processes considered in the design or application of the NQTL and in determining which benefits, including both MH/SUD benefits and M/S benefits, are subject to the NQTL. Analyses should explain whether any factors were given more weight than others and the reason(s) for doing so, including an evaluation of any specific data used in the determination. </w:t>
            </w:r>
          </w:p>
          <w:p w14:paraId="77FC2CD3" w14:textId="77777777" w:rsidR="000D1469" w:rsidRPr="000D1469" w:rsidRDefault="000D1469" w:rsidP="000D1469">
            <w:pPr>
              <w:tabs>
                <w:tab w:val="clear" w:pos="461"/>
              </w:tabs>
              <w:ind w:left="510"/>
            </w:pPr>
            <w:r w:rsidRPr="000D1469">
              <w:t xml:space="preserve">(Q2, # 4) guidance stipulates that a sufficient response includes: </w:t>
            </w:r>
          </w:p>
          <w:p w14:paraId="20509AC8" w14:textId="77777777" w:rsidR="000D1469" w:rsidRPr="000D1469" w:rsidRDefault="000D1469" w:rsidP="000D1469">
            <w:pPr>
              <w:tabs>
                <w:tab w:val="clear" w:pos="461"/>
              </w:tabs>
              <w:ind w:left="510"/>
            </w:pPr>
            <w:r w:rsidRPr="000D1469">
              <w:t xml:space="preserve">To the extent the plan defines any of the factors, evidentiary standards, strategies, or processes in a quantitative manner, it must include the precise definitions used and any supporting sources. </w:t>
            </w:r>
          </w:p>
          <w:p w14:paraId="4F4EB582" w14:textId="77777777" w:rsidR="000D1469" w:rsidRPr="000D1469" w:rsidRDefault="000D1469" w:rsidP="000D1469">
            <w:pPr>
              <w:tabs>
                <w:tab w:val="clear" w:pos="461"/>
              </w:tabs>
              <w:ind w:left="510"/>
            </w:pPr>
            <w:r w:rsidRPr="000D1469">
              <w:t xml:space="preserve">(Q3, # 5) states that the following is insufficient: </w:t>
            </w:r>
          </w:p>
          <w:p w14:paraId="199627AD" w14:textId="77777777" w:rsidR="000D1469" w:rsidRPr="000D1469" w:rsidRDefault="000D1469" w:rsidP="000D1469">
            <w:pPr>
              <w:tabs>
                <w:tab w:val="clear" w:pos="461"/>
              </w:tabs>
              <w:ind w:left="510"/>
            </w:pPr>
            <w:r w:rsidRPr="000D1469">
              <w:t xml:space="preserve">Reference to factors and evidentiary standards that were defined or applied in a quantitative manner, without the precise definitions, data, and information necessary to assess their development or application. </w:t>
            </w:r>
          </w:p>
        </w:tc>
      </w:tr>
    </w:tbl>
    <w:p w14:paraId="4148A187" w14:textId="77777777" w:rsidR="000D1469" w:rsidRPr="000D1469" w:rsidRDefault="000D1469" w:rsidP="000D1469">
      <w:pPr>
        <w:spacing w:before="200"/>
        <w:rPr>
          <w:b/>
          <w:bCs/>
        </w:rPr>
      </w:pPr>
      <w:r w:rsidRPr="000D1469">
        <w:rPr>
          <w:b/>
          <w:bCs/>
        </w:rPr>
        <w:lastRenderedPageBreak/>
        <w:t xml:space="preserve">For the following, if any of the requested information is different for MH/SUD than for M/S, identify any and all differences. (Note: the comparative analyses instructions are set forth in Section 3).  </w:t>
      </w:r>
    </w:p>
    <w:p w14:paraId="1A699196" w14:textId="77777777" w:rsidR="000D1469" w:rsidRPr="000D1469" w:rsidRDefault="000D1469" w:rsidP="000D1469">
      <w:pPr>
        <w:rPr>
          <w:b/>
          <w:bCs/>
          <w:i/>
          <w:iCs/>
          <w:u w:val="single"/>
        </w:rPr>
      </w:pPr>
      <w:bookmarkStart w:id="6" w:name="_Hlk184147024"/>
      <w:r w:rsidRPr="000D1469">
        <w:rPr>
          <w:b/>
          <w:bCs/>
        </w:rPr>
        <w:t xml:space="preserve">For the tables below, for all additional network adequacy standards beyond the space provided for the first standard in each benefit classification, </w:t>
      </w:r>
      <w:r w:rsidRPr="000D1469">
        <w:rPr>
          <w:b/>
          <w:bCs/>
          <w:i/>
          <w:iCs/>
          <w:u w:val="single"/>
        </w:rPr>
        <w:t xml:space="preserve">please copy, paste and complete the applicable table provided to accommodate additional standards. </w:t>
      </w:r>
    </w:p>
    <w:tbl>
      <w:tblPr>
        <w:tblStyle w:val="TableGrid"/>
        <w:tblW w:w="9315" w:type="dxa"/>
        <w:tblLayout w:type="fixed"/>
        <w:tblLook w:val="06A0" w:firstRow="1" w:lastRow="0" w:firstColumn="1" w:lastColumn="0" w:noHBand="1" w:noVBand="1"/>
      </w:tblPr>
      <w:tblGrid>
        <w:gridCol w:w="4657"/>
        <w:gridCol w:w="4658"/>
      </w:tblGrid>
      <w:tr w:rsidR="000D1469" w:rsidRPr="000D1469" w14:paraId="0BF049C3" w14:textId="77777777" w:rsidTr="00971338">
        <w:trPr>
          <w:trHeight w:val="331"/>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5F02DD4A" w14:textId="77777777" w:rsidR="000D1469" w:rsidRPr="000D1469" w:rsidRDefault="000D1469" w:rsidP="000D1469">
            <w:pPr>
              <w:tabs>
                <w:tab w:val="clear" w:pos="461"/>
              </w:tabs>
              <w:spacing w:after="0"/>
              <w:ind w:left="-15"/>
              <w:contextualSpacing/>
              <w:jc w:val="center"/>
              <w:outlineLvl w:val="3"/>
              <w:rPr>
                <w:b/>
                <w:bCs/>
              </w:rPr>
            </w:pPr>
            <w:bookmarkStart w:id="7" w:name="_Hlk136527826"/>
            <w:bookmarkStart w:id="8" w:name="_Hlk135827511"/>
            <w:bookmarkEnd w:id="6"/>
            <w:r w:rsidRPr="000D1469">
              <w:rPr>
                <w:b/>
                <w:bCs/>
              </w:rPr>
              <w:t>Acute Inpatient</w:t>
            </w:r>
          </w:p>
        </w:tc>
      </w:tr>
      <w:tr w:rsidR="000D1469" w:rsidRPr="000D1469" w14:paraId="6CF2F8BA" w14:textId="77777777" w:rsidTr="00971338">
        <w:trPr>
          <w:trHeight w:val="331"/>
        </w:trPr>
        <w:tc>
          <w:tcPr>
            <w:tcW w:w="9315" w:type="dxa"/>
            <w:gridSpan w:val="2"/>
            <w:tcBorders>
              <w:top w:val="single" w:sz="4" w:space="0" w:color="auto"/>
              <w:left w:val="single" w:sz="4" w:space="0" w:color="auto"/>
              <w:right w:val="single" w:sz="4" w:space="0" w:color="auto"/>
            </w:tcBorders>
            <w:tcMar>
              <w:left w:w="105" w:type="dxa"/>
              <w:right w:w="105" w:type="dxa"/>
            </w:tcMar>
            <w:vAlign w:val="center"/>
          </w:tcPr>
          <w:p w14:paraId="1C4A6435" w14:textId="107E4280" w:rsidR="000D1469" w:rsidRPr="000D1469" w:rsidRDefault="000D1469" w:rsidP="000D1469">
            <w:pPr>
              <w:tabs>
                <w:tab w:val="clear" w:pos="461"/>
              </w:tabs>
              <w:spacing w:after="0"/>
              <w:contextualSpacing/>
              <w:outlineLvl w:val="0"/>
              <w:rPr>
                <w:b/>
                <w:bCs/>
              </w:rPr>
            </w:pPr>
            <w:r w:rsidRPr="000D1469">
              <w:rPr>
                <w:b/>
                <w:bCs/>
              </w:rPr>
              <w:t xml:space="preserve">Network Adequacy Standard #1:  </w:t>
            </w:r>
          </w:p>
        </w:tc>
      </w:tr>
      <w:tr w:rsidR="000D1469" w:rsidRPr="000D1469" w14:paraId="7CC0E6D8" w14:textId="77777777" w:rsidTr="00971338">
        <w:trPr>
          <w:trHeight w:val="331"/>
        </w:trPr>
        <w:tc>
          <w:tcPr>
            <w:tcW w:w="9315" w:type="dxa"/>
            <w:gridSpan w:val="2"/>
            <w:tcBorders>
              <w:left w:val="single" w:sz="4" w:space="0" w:color="auto"/>
              <w:right w:val="single" w:sz="4" w:space="0" w:color="auto"/>
            </w:tcBorders>
            <w:tcMar>
              <w:left w:w="105" w:type="dxa"/>
              <w:right w:w="105" w:type="dxa"/>
            </w:tcMar>
            <w:vAlign w:val="center"/>
          </w:tcPr>
          <w:p w14:paraId="403CEF9B" w14:textId="77777777" w:rsidR="000D1469" w:rsidRPr="000D1469" w:rsidRDefault="000D1469" w:rsidP="000D1469">
            <w:pPr>
              <w:spacing w:after="0"/>
              <w:ind w:right="0"/>
              <w:rPr>
                <w:b/>
                <w:bCs/>
              </w:rPr>
            </w:pPr>
            <w:r w:rsidRPr="000D1469">
              <w:rPr>
                <w:b/>
                <w:bCs/>
              </w:rPr>
              <w:t>Define Factors, and separately, Sources and Evidentiary Standards:</w:t>
            </w:r>
          </w:p>
        </w:tc>
      </w:tr>
      <w:tr w:rsidR="000D1469" w:rsidRPr="000D1469" w14:paraId="39ADEE46" w14:textId="77777777" w:rsidTr="00971338">
        <w:trPr>
          <w:trHeight w:val="331"/>
        </w:trPr>
        <w:tc>
          <w:tcPr>
            <w:tcW w:w="4657" w:type="dxa"/>
            <w:tcBorders>
              <w:left w:val="single" w:sz="4" w:space="0" w:color="auto"/>
              <w:right w:val="single" w:sz="4" w:space="0" w:color="auto"/>
            </w:tcBorders>
            <w:tcMar>
              <w:left w:w="105" w:type="dxa"/>
              <w:right w:w="105" w:type="dxa"/>
            </w:tcMar>
            <w:vAlign w:val="center"/>
          </w:tcPr>
          <w:p w14:paraId="0F64EEFF" w14:textId="77777777" w:rsidR="000D1469" w:rsidRPr="000D1469" w:rsidRDefault="000D1469" w:rsidP="000D1469">
            <w:pPr>
              <w:spacing w:after="0"/>
              <w:jc w:val="center"/>
              <w:outlineLvl w:val="2"/>
              <w:rPr>
                <w:b/>
                <w:bCs/>
              </w:rPr>
            </w:pPr>
            <w:r w:rsidRPr="000D1469">
              <w:rPr>
                <w:b/>
                <w:bCs/>
              </w:rPr>
              <w:t>MH/SUD services</w:t>
            </w:r>
          </w:p>
        </w:tc>
        <w:tc>
          <w:tcPr>
            <w:tcW w:w="4658" w:type="dxa"/>
            <w:tcBorders>
              <w:left w:val="single" w:sz="4" w:space="0" w:color="auto"/>
              <w:right w:val="single" w:sz="4" w:space="0" w:color="auto"/>
            </w:tcBorders>
            <w:vAlign w:val="center"/>
          </w:tcPr>
          <w:p w14:paraId="2E31704C" w14:textId="77777777" w:rsidR="000D1469" w:rsidRPr="000D1469" w:rsidRDefault="000D1469" w:rsidP="000D1469">
            <w:pPr>
              <w:spacing w:after="0"/>
              <w:jc w:val="center"/>
              <w:outlineLvl w:val="2"/>
              <w:rPr>
                <w:b/>
                <w:bCs/>
              </w:rPr>
            </w:pPr>
            <w:r w:rsidRPr="000D1469">
              <w:rPr>
                <w:b/>
                <w:bCs/>
              </w:rPr>
              <w:t>M/S services</w:t>
            </w:r>
          </w:p>
        </w:tc>
      </w:tr>
      <w:tr w:rsidR="000D1469" w:rsidRPr="000D1469" w14:paraId="16252914" w14:textId="77777777" w:rsidTr="0017490B">
        <w:trPr>
          <w:trHeight w:val="2348"/>
        </w:trPr>
        <w:tc>
          <w:tcPr>
            <w:tcW w:w="4657" w:type="dxa"/>
            <w:tcBorders>
              <w:left w:val="single" w:sz="4" w:space="0" w:color="auto"/>
              <w:right w:val="single" w:sz="4" w:space="0" w:color="auto"/>
            </w:tcBorders>
            <w:tcMar>
              <w:left w:w="105" w:type="dxa"/>
              <w:right w:w="105" w:type="dxa"/>
            </w:tcMar>
          </w:tcPr>
          <w:p w14:paraId="609AC506" w14:textId="77777777" w:rsidR="000D1469" w:rsidRPr="000D1469" w:rsidRDefault="000D1469" w:rsidP="000D1469"/>
        </w:tc>
        <w:tc>
          <w:tcPr>
            <w:tcW w:w="4658" w:type="dxa"/>
            <w:tcBorders>
              <w:left w:val="single" w:sz="4" w:space="0" w:color="auto"/>
              <w:right w:val="single" w:sz="4" w:space="0" w:color="auto"/>
            </w:tcBorders>
          </w:tcPr>
          <w:p w14:paraId="2C856FF7" w14:textId="77777777" w:rsidR="000D1469" w:rsidRPr="000D1469" w:rsidRDefault="000D1469" w:rsidP="000D1469"/>
        </w:tc>
      </w:tr>
      <w:bookmarkEnd w:id="7"/>
      <w:bookmarkEnd w:id="8"/>
    </w:tbl>
    <w:p w14:paraId="2AA5AFA5" w14:textId="77777777" w:rsidR="000D1469" w:rsidRPr="000D1469" w:rsidRDefault="000D1469" w:rsidP="000D1469">
      <w:pPr>
        <w:spacing w:after="120"/>
      </w:pPr>
    </w:p>
    <w:tbl>
      <w:tblPr>
        <w:tblStyle w:val="TableGrid"/>
        <w:tblW w:w="9315" w:type="dxa"/>
        <w:tblLayout w:type="fixed"/>
        <w:tblLook w:val="06A0" w:firstRow="1" w:lastRow="0" w:firstColumn="1" w:lastColumn="0" w:noHBand="1" w:noVBand="1"/>
      </w:tblPr>
      <w:tblGrid>
        <w:gridCol w:w="4667"/>
        <w:gridCol w:w="4648"/>
      </w:tblGrid>
      <w:tr w:rsidR="000D1469" w:rsidRPr="000D1469" w14:paraId="695FEA2C"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31501C71" w14:textId="77777777" w:rsidR="000D1469" w:rsidRPr="000D1469" w:rsidRDefault="000D1469" w:rsidP="000D1469">
            <w:pPr>
              <w:tabs>
                <w:tab w:val="clear" w:pos="461"/>
              </w:tabs>
              <w:spacing w:after="0"/>
              <w:ind w:left="-15"/>
              <w:contextualSpacing/>
              <w:jc w:val="center"/>
              <w:outlineLvl w:val="3"/>
              <w:rPr>
                <w:b/>
                <w:bCs/>
              </w:rPr>
            </w:pPr>
            <w:bookmarkStart w:id="9" w:name="_Hlk135827549"/>
            <w:r w:rsidRPr="000D1469">
              <w:rPr>
                <w:b/>
                <w:bCs/>
              </w:rPr>
              <w:t>Sub-acute Inpatient</w:t>
            </w:r>
          </w:p>
        </w:tc>
      </w:tr>
      <w:tr w:rsidR="000D1469" w:rsidRPr="000D1469" w14:paraId="7ABF0185" w14:textId="77777777" w:rsidTr="00971338">
        <w:trPr>
          <w:trHeight w:val="331"/>
        </w:trPr>
        <w:tc>
          <w:tcPr>
            <w:tcW w:w="9315" w:type="dxa"/>
            <w:gridSpan w:val="2"/>
            <w:tcMar>
              <w:left w:w="105" w:type="dxa"/>
              <w:right w:w="105" w:type="dxa"/>
            </w:tcMar>
            <w:vAlign w:val="center"/>
          </w:tcPr>
          <w:p w14:paraId="1FA792FF" w14:textId="56C9E6EA" w:rsidR="000D1469" w:rsidRPr="000D1469" w:rsidRDefault="000D1469" w:rsidP="000D1469">
            <w:pPr>
              <w:spacing w:after="0"/>
              <w:rPr>
                <w:b/>
                <w:bCs/>
              </w:rPr>
            </w:pPr>
            <w:r w:rsidRPr="000D1469">
              <w:rPr>
                <w:b/>
                <w:bCs/>
              </w:rPr>
              <w:t xml:space="preserve">Network Adequacy Standard #1: </w:t>
            </w:r>
          </w:p>
        </w:tc>
      </w:tr>
      <w:tr w:rsidR="000D1469" w:rsidRPr="000D1469" w14:paraId="7DDAAB25" w14:textId="77777777" w:rsidTr="00971338">
        <w:trPr>
          <w:trHeight w:val="331"/>
        </w:trPr>
        <w:tc>
          <w:tcPr>
            <w:tcW w:w="9315" w:type="dxa"/>
            <w:gridSpan w:val="2"/>
            <w:tcMar>
              <w:left w:w="105" w:type="dxa"/>
              <w:right w:w="105" w:type="dxa"/>
            </w:tcMar>
            <w:vAlign w:val="center"/>
          </w:tcPr>
          <w:p w14:paraId="0CAA5710" w14:textId="77777777" w:rsidR="000D1469" w:rsidRPr="000D1469" w:rsidRDefault="000D1469" w:rsidP="000D1469">
            <w:pPr>
              <w:spacing w:after="0"/>
              <w:rPr>
                <w:b/>
                <w:bCs/>
              </w:rPr>
            </w:pPr>
            <w:r w:rsidRPr="000D1469">
              <w:rPr>
                <w:b/>
                <w:bCs/>
              </w:rPr>
              <w:t>Define Factors, and separately, Sources and Evidentiary Standards:</w:t>
            </w:r>
          </w:p>
        </w:tc>
      </w:tr>
      <w:tr w:rsidR="000D1469" w:rsidRPr="000D1469" w14:paraId="26EC584F" w14:textId="77777777" w:rsidTr="00971338">
        <w:trPr>
          <w:trHeight w:val="331"/>
        </w:trPr>
        <w:tc>
          <w:tcPr>
            <w:tcW w:w="4667" w:type="dxa"/>
            <w:tcMar>
              <w:left w:w="105" w:type="dxa"/>
              <w:right w:w="105" w:type="dxa"/>
            </w:tcMar>
            <w:vAlign w:val="center"/>
          </w:tcPr>
          <w:p w14:paraId="48E49C55" w14:textId="77777777" w:rsidR="000D1469" w:rsidRPr="000D1469" w:rsidRDefault="000D1469" w:rsidP="000D1469">
            <w:pPr>
              <w:spacing w:after="0"/>
              <w:jc w:val="center"/>
              <w:outlineLvl w:val="2"/>
              <w:rPr>
                <w:b/>
                <w:bCs/>
              </w:rPr>
            </w:pPr>
            <w:r w:rsidRPr="000D1469">
              <w:rPr>
                <w:b/>
                <w:bCs/>
              </w:rPr>
              <w:t>MH/SUD services</w:t>
            </w:r>
          </w:p>
        </w:tc>
        <w:tc>
          <w:tcPr>
            <w:tcW w:w="4648" w:type="dxa"/>
            <w:vAlign w:val="center"/>
          </w:tcPr>
          <w:p w14:paraId="054E4652" w14:textId="77777777" w:rsidR="000D1469" w:rsidRPr="000D1469" w:rsidRDefault="000D1469" w:rsidP="000D1469">
            <w:pPr>
              <w:spacing w:after="0"/>
              <w:jc w:val="center"/>
              <w:outlineLvl w:val="2"/>
              <w:rPr>
                <w:b/>
                <w:bCs/>
              </w:rPr>
            </w:pPr>
            <w:r w:rsidRPr="000D1469">
              <w:rPr>
                <w:b/>
                <w:bCs/>
              </w:rPr>
              <w:t>M/S services</w:t>
            </w:r>
          </w:p>
        </w:tc>
      </w:tr>
      <w:tr w:rsidR="000D1469" w:rsidRPr="000D1469" w14:paraId="233930A1" w14:textId="77777777" w:rsidTr="00971338">
        <w:trPr>
          <w:trHeight w:val="1970"/>
        </w:trPr>
        <w:tc>
          <w:tcPr>
            <w:tcW w:w="4667" w:type="dxa"/>
            <w:tcMar>
              <w:left w:w="105" w:type="dxa"/>
              <w:right w:w="105" w:type="dxa"/>
            </w:tcMar>
          </w:tcPr>
          <w:p w14:paraId="5404A218" w14:textId="77777777" w:rsidR="000D1469" w:rsidRPr="000D1469" w:rsidRDefault="000D1469" w:rsidP="000D1469"/>
        </w:tc>
        <w:tc>
          <w:tcPr>
            <w:tcW w:w="4648" w:type="dxa"/>
          </w:tcPr>
          <w:p w14:paraId="50CB52ED" w14:textId="77777777" w:rsidR="000D1469" w:rsidRPr="000D1469" w:rsidRDefault="000D1469" w:rsidP="000D1469"/>
        </w:tc>
      </w:tr>
      <w:bookmarkEnd w:id="9"/>
    </w:tbl>
    <w:p w14:paraId="640B64DB" w14:textId="77777777" w:rsidR="000D1469" w:rsidRPr="000D1469" w:rsidRDefault="000D1469" w:rsidP="000D1469"/>
    <w:tbl>
      <w:tblPr>
        <w:tblStyle w:val="TableGrid"/>
        <w:tblW w:w="9315" w:type="dxa"/>
        <w:tblLayout w:type="fixed"/>
        <w:tblLook w:val="06A0" w:firstRow="1" w:lastRow="0" w:firstColumn="1" w:lastColumn="0" w:noHBand="1" w:noVBand="1"/>
      </w:tblPr>
      <w:tblGrid>
        <w:gridCol w:w="4667"/>
        <w:gridCol w:w="4648"/>
      </w:tblGrid>
      <w:tr w:rsidR="000D1469" w:rsidRPr="000D1469" w14:paraId="56E2DACF"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242913A1" w14:textId="77777777" w:rsidR="000D1469" w:rsidRPr="000D1469" w:rsidRDefault="000D1469" w:rsidP="000D1469">
            <w:pPr>
              <w:tabs>
                <w:tab w:val="clear" w:pos="461"/>
              </w:tabs>
              <w:spacing w:after="0"/>
              <w:ind w:left="-15"/>
              <w:contextualSpacing/>
              <w:jc w:val="center"/>
              <w:outlineLvl w:val="3"/>
              <w:rPr>
                <w:b/>
                <w:bCs/>
              </w:rPr>
            </w:pPr>
            <w:bookmarkStart w:id="10" w:name="_Hlk135827606"/>
            <w:r w:rsidRPr="000D1469">
              <w:rPr>
                <w:b/>
                <w:bCs/>
              </w:rPr>
              <w:t>Outpatient Other (Facility)</w:t>
            </w:r>
          </w:p>
        </w:tc>
      </w:tr>
      <w:tr w:rsidR="000D1469" w:rsidRPr="000D1469" w14:paraId="56107F57" w14:textId="77777777" w:rsidTr="00971338">
        <w:trPr>
          <w:trHeight w:val="331"/>
        </w:trPr>
        <w:tc>
          <w:tcPr>
            <w:tcW w:w="9315" w:type="dxa"/>
            <w:gridSpan w:val="2"/>
            <w:tcMar>
              <w:left w:w="105" w:type="dxa"/>
              <w:right w:w="105" w:type="dxa"/>
            </w:tcMar>
            <w:vAlign w:val="center"/>
          </w:tcPr>
          <w:p w14:paraId="57F11070" w14:textId="1AAC849D" w:rsidR="000D1469" w:rsidRPr="000D1469" w:rsidRDefault="000D1469" w:rsidP="000D1469">
            <w:pPr>
              <w:spacing w:after="0"/>
              <w:rPr>
                <w:b/>
                <w:bCs/>
              </w:rPr>
            </w:pPr>
            <w:r w:rsidRPr="000D1469">
              <w:rPr>
                <w:b/>
                <w:bCs/>
              </w:rPr>
              <w:t xml:space="preserve">Network Adequacy Standard #1: </w:t>
            </w:r>
          </w:p>
        </w:tc>
      </w:tr>
      <w:tr w:rsidR="000D1469" w:rsidRPr="000D1469" w14:paraId="4C0DDF2C" w14:textId="77777777" w:rsidTr="00971338">
        <w:trPr>
          <w:trHeight w:val="331"/>
        </w:trPr>
        <w:tc>
          <w:tcPr>
            <w:tcW w:w="9315" w:type="dxa"/>
            <w:gridSpan w:val="2"/>
            <w:tcMar>
              <w:left w:w="105" w:type="dxa"/>
              <w:right w:w="105" w:type="dxa"/>
            </w:tcMar>
            <w:vAlign w:val="center"/>
          </w:tcPr>
          <w:p w14:paraId="51F20099" w14:textId="77777777" w:rsidR="000D1469" w:rsidRPr="000D1469" w:rsidRDefault="000D1469" w:rsidP="000D1469">
            <w:pPr>
              <w:spacing w:after="0"/>
              <w:rPr>
                <w:b/>
                <w:bCs/>
              </w:rPr>
            </w:pPr>
            <w:r w:rsidRPr="000D1469">
              <w:rPr>
                <w:b/>
                <w:bCs/>
              </w:rPr>
              <w:t>Define Factors, and separately, Sources and Evidentiary Standards:</w:t>
            </w:r>
          </w:p>
        </w:tc>
      </w:tr>
      <w:tr w:rsidR="000D1469" w:rsidRPr="000D1469" w14:paraId="19C1D0FD" w14:textId="77777777" w:rsidTr="00971338">
        <w:trPr>
          <w:trHeight w:val="331"/>
        </w:trPr>
        <w:tc>
          <w:tcPr>
            <w:tcW w:w="4667" w:type="dxa"/>
            <w:tcMar>
              <w:left w:w="105" w:type="dxa"/>
              <w:right w:w="105" w:type="dxa"/>
            </w:tcMar>
            <w:vAlign w:val="center"/>
          </w:tcPr>
          <w:p w14:paraId="4B3782E9" w14:textId="77777777" w:rsidR="000D1469" w:rsidRPr="000D1469" w:rsidRDefault="000D1469" w:rsidP="000D1469">
            <w:pPr>
              <w:spacing w:after="0"/>
              <w:jc w:val="center"/>
              <w:outlineLvl w:val="2"/>
              <w:rPr>
                <w:b/>
                <w:bCs/>
              </w:rPr>
            </w:pPr>
            <w:r w:rsidRPr="000D1469">
              <w:rPr>
                <w:b/>
                <w:bCs/>
              </w:rPr>
              <w:t>MH/SUD services</w:t>
            </w:r>
          </w:p>
        </w:tc>
        <w:tc>
          <w:tcPr>
            <w:tcW w:w="4648" w:type="dxa"/>
            <w:vAlign w:val="center"/>
          </w:tcPr>
          <w:p w14:paraId="2BA5FC03" w14:textId="77777777" w:rsidR="000D1469" w:rsidRPr="000D1469" w:rsidRDefault="000D1469" w:rsidP="000D1469">
            <w:pPr>
              <w:spacing w:after="0"/>
              <w:jc w:val="center"/>
              <w:outlineLvl w:val="2"/>
              <w:rPr>
                <w:b/>
                <w:bCs/>
              </w:rPr>
            </w:pPr>
            <w:r w:rsidRPr="000D1469">
              <w:rPr>
                <w:b/>
                <w:bCs/>
              </w:rPr>
              <w:t>M/S services</w:t>
            </w:r>
          </w:p>
        </w:tc>
      </w:tr>
      <w:tr w:rsidR="000D1469" w:rsidRPr="000D1469" w14:paraId="5F0132C1" w14:textId="77777777" w:rsidTr="0017490B">
        <w:trPr>
          <w:trHeight w:val="1853"/>
        </w:trPr>
        <w:tc>
          <w:tcPr>
            <w:tcW w:w="4667" w:type="dxa"/>
            <w:tcMar>
              <w:left w:w="105" w:type="dxa"/>
              <w:right w:w="105" w:type="dxa"/>
            </w:tcMar>
          </w:tcPr>
          <w:p w14:paraId="3B7B41D8" w14:textId="77777777" w:rsidR="000D1469" w:rsidRPr="000D1469" w:rsidRDefault="000D1469" w:rsidP="000D1469"/>
        </w:tc>
        <w:tc>
          <w:tcPr>
            <w:tcW w:w="4648" w:type="dxa"/>
          </w:tcPr>
          <w:p w14:paraId="0299BD56" w14:textId="77777777" w:rsidR="000D1469" w:rsidRPr="000D1469" w:rsidRDefault="000D1469" w:rsidP="000D1469"/>
        </w:tc>
      </w:tr>
      <w:bookmarkEnd w:id="10"/>
    </w:tbl>
    <w:p w14:paraId="3DC49E0D" w14:textId="77777777" w:rsidR="003302C4" w:rsidRPr="000D1469" w:rsidRDefault="003302C4" w:rsidP="000D1469"/>
    <w:tbl>
      <w:tblPr>
        <w:tblStyle w:val="TableGrid"/>
        <w:tblW w:w="9315" w:type="dxa"/>
        <w:tblLayout w:type="fixed"/>
        <w:tblLook w:val="06A0" w:firstRow="1" w:lastRow="0" w:firstColumn="1" w:lastColumn="0" w:noHBand="1" w:noVBand="1"/>
      </w:tblPr>
      <w:tblGrid>
        <w:gridCol w:w="4667"/>
        <w:gridCol w:w="4648"/>
      </w:tblGrid>
      <w:tr w:rsidR="000D1469" w:rsidRPr="000D1469" w14:paraId="18837F6A"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768CF442"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Office Visits</w:t>
            </w:r>
          </w:p>
        </w:tc>
      </w:tr>
      <w:tr w:rsidR="000D1469" w:rsidRPr="000D1469" w14:paraId="4ACDC986" w14:textId="77777777" w:rsidTr="00971338">
        <w:trPr>
          <w:trHeight w:val="331"/>
        </w:trPr>
        <w:tc>
          <w:tcPr>
            <w:tcW w:w="9315" w:type="dxa"/>
            <w:gridSpan w:val="2"/>
            <w:tcMar>
              <w:left w:w="105" w:type="dxa"/>
              <w:right w:w="105" w:type="dxa"/>
            </w:tcMar>
            <w:vAlign w:val="center"/>
          </w:tcPr>
          <w:p w14:paraId="07BBCDAB" w14:textId="67683A33" w:rsidR="000D1469" w:rsidRPr="000D1469" w:rsidRDefault="000D1469" w:rsidP="000D1469">
            <w:pPr>
              <w:spacing w:after="0"/>
              <w:rPr>
                <w:b/>
                <w:bCs/>
              </w:rPr>
            </w:pPr>
            <w:r w:rsidRPr="000D1469">
              <w:rPr>
                <w:b/>
                <w:bCs/>
              </w:rPr>
              <w:t xml:space="preserve">Network Adequacy Standard #1: </w:t>
            </w:r>
          </w:p>
        </w:tc>
      </w:tr>
      <w:tr w:rsidR="000D1469" w:rsidRPr="000D1469" w14:paraId="7B57307B" w14:textId="77777777" w:rsidTr="00971338">
        <w:trPr>
          <w:trHeight w:val="331"/>
        </w:trPr>
        <w:tc>
          <w:tcPr>
            <w:tcW w:w="9315" w:type="dxa"/>
            <w:gridSpan w:val="2"/>
            <w:tcMar>
              <w:left w:w="105" w:type="dxa"/>
              <w:right w:w="105" w:type="dxa"/>
            </w:tcMar>
            <w:vAlign w:val="center"/>
          </w:tcPr>
          <w:p w14:paraId="53B9008E" w14:textId="77777777" w:rsidR="000D1469" w:rsidRPr="000D1469" w:rsidRDefault="000D1469" w:rsidP="000D1469">
            <w:pPr>
              <w:spacing w:after="0"/>
              <w:rPr>
                <w:b/>
                <w:bCs/>
              </w:rPr>
            </w:pPr>
            <w:r w:rsidRPr="000D1469">
              <w:rPr>
                <w:b/>
                <w:bCs/>
              </w:rPr>
              <w:t>Define Factors, and separately, Sources and Evidentiary Standards:</w:t>
            </w:r>
          </w:p>
        </w:tc>
      </w:tr>
      <w:tr w:rsidR="000D1469" w:rsidRPr="000D1469" w14:paraId="10C2E35C" w14:textId="77777777" w:rsidTr="00971338">
        <w:trPr>
          <w:trHeight w:val="331"/>
        </w:trPr>
        <w:tc>
          <w:tcPr>
            <w:tcW w:w="4667" w:type="dxa"/>
            <w:tcMar>
              <w:left w:w="105" w:type="dxa"/>
              <w:right w:w="105" w:type="dxa"/>
            </w:tcMar>
            <w:vAlign w:val="center"/>
          </w:tcPr>
          <w:p w14:paraId="5AEBEA46" w14:textId="77777777" w:rsidR="000D1469" w:rsidRPr="000D1469" w:rsidRDefault="000D1469" w:rsidP="000D1469">
            <w:pPr>
              <w:spacing w:after="0"/>
              <w:jc w:val="center"/>
              <w:outlineLvl w:val="2"/>
              <w:rPr>
                <w:b/>
                <w:bCs/>
              </w:rPr>
            </w:pPr>
            <w:r w:rsidRPr="000D1469">
              <w:rPr>
                <w:b/>
                <w:bCs/>
              </w:rPr>
              <w:t>MH/SUD services</w:t>
            </w:r>
          </w:p>
        </w:tc>
        <w:tc>
          <w:tcPr>
            <w:tcW w:w="4648" w:type="dxa"/>
            <w:vAlign w:val="center"/>
          </w:tcPr>
          <w:p w14:paraId="2787688E" w14:textId="77777777" w:rsidR="000D1469" w:rsidRPr="000D1469" w:rsidRDefault="000D1469" w:rsidP="000D1469">
            <w:pPr>
              <w:spacing w:after="0"/>
              <w:jc w:val="center"/>
              <w:outlineLvl w:val="2"/>
              <w:rPr>
                <w:b/>
                <w:bCs/>
              </w:rPr>
            </w:pPr>
            <w:r w:rsidRPr="000D1469">
              <w:rPr>
                <w:b/>
                <w:bCs/>
              </w:rPr>
              <w:t>M/S services</w:t>
            </w:r>
          </w:p>
        </w:tc>
      </w:tr>
      <w:tr w:rsidR="000D1469" w:rsidRPr="000D1469" w14:paraId="660A924E" w14:textId="77777777" w:rsidTr="00971338">
        <w:trPr>
          <w:trHeight w:val="2195"/>
        </w:trPr>
        <w:tc>
          <w:tcPr>
            <w:tcW w:w="4667" w:type="dxa"/>
            <w:tcMar>
              <w:left w:w="105" w:type="dxa"/>
              <w:right w:w="105" w:type="dxa"/>
            </w:tcMar>
          </w:tcPr>
          <w:p w14:paraId="1F98F6BF" w14:textId="77777777" w:rsidR="000D1469" w:rsidRPr="000D1469" w:rsidRDefault="000D1469" w:rsidP="000D1469"/>
        </w:tc>
        <w:tc>
          <w:tcPr>
            <w:tcW w:w="4648" w:type="dxa"/>
          </w:tcPr>
          <w:p w14:paraId="4A3ECB50" w14:textId="77777777" w:rsidR="000D1469" w:rsidRPr="000D1469" w:rsidRDefault="000D1469" w:rsidP="000D1469"/>
        </w:tc>
      </w:tr>
    </w:tbl>
    <w:p w14:paraId="3E9B96CC" w14:textId="77777777" w:rsidR="000D1469" w:rsidRPr="000D1469" w:rsidRDefault="000D1469" w:rsidP="000D1469"/>
    <w:tbl>
      <w:tblPr>
        <w:tblStyle w:val="TableGrid"/>
        <w:tblW w:w="9315" w:type="dxa"/>
        <w:tblLayout w:type="fixed"/>
        <w:tblLook w:val="06A0" w:firstRow="1" w:lastRow="0" w:firstColumn="1" w:lastColumn="0" w:noHBand="1" w:noVBand="1"/>
      </w:tblPr>
      <w:tblGrid>
        <w:gridCol w:w="4667"/>
        <w:gridCol w:w="4648"/>
      </w:tblGrid>
      <w:tr w:rsidR="000D1469" w:rsidRPr="000D1469" w14:paraId="5C949761"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71F4EF7E" w14:textId="77777777" w:rsidR="000D1469" w:rsidRPr="000D1469" w:rsidRDefault="000D1469" w:rsidP="000D1469">
            <w:pPr>
              <w:tabs>
                <w:tab w:val="clear" w:pos="461"/>
              </w:tabs>
              <w:spacing w:after="0"/>
              <w:ind w:left="-15"/>
              <w:contextualSpacing/>
              <w:jc w:val="center"/>
              <w:outlineLvl w:val="3"/>
              <w:rPr>
                <w:b/>
                <w:bCs/>
              </w:rPr>
            </w:pPr>
            <w:r w:rsidRPr="000D1469">
              <w:rPr>
                <w:b/>
                <w:bCs/>
              </w:rPr>
              <w:t>Emergency Care</w:t>
            </w:r>
          </w:p>
        </w:tc>
      </w:tr>
      <w:tr w:rsidR="000D1469" w:rsidRPr="000D1469" w14:paraId="1213D45B" w14:textId="77777777" w:rsidTr="00971338">
        <w:trPr>
          <w:trHeight w:val="331"/>
        </w:trPr>
        <w:tc>
          <w:tcPr>
            <w:tcW w:w="9315" w:type="dxa"/>
            <w:gridSpan w:val="2"/>
            <w:tcMar>
              <w:left w:w="105" w:type="dxa"/>
              <w:right w:w="105" w:type="dxa"/>
            </w:tcMar>
            <w:vAlign w:val="center"/>
          </w:tcPr>
          <w:p w14:paraId="4B803F93" w14:textId="248D9517" w:rsidR="000D1469" w:rsidRPr="000D1469" w:rsidRDefault="000D1469" w:rsidP="000D1469">
            <w:pPr>
              <w:spacing w:after="0"/>
              <w:rPr>
                <w:b/>
                <w:bCs/>
              </w:rPr>
            </w:pPr>
            <w:r w:rsidRPr="000D1469">
              <w:rPr>
                <w:b/>
                <w:bCs/>
              </w:rPr>
              <w:t xml:space="preserve">Network Adequacy Standard #1: </w:t>
            </w:r>
          </w:p>
        </w:tc>
      </w:tr>
      <w:tr w:rsidR="000D1469" w:rsidRPr="000D1469" w14:paraId="5CA0560B" w14:textId="77777777" w:rsidTr="00971338">
        <w:trPr>
          <w:trHeight w:val="331"/>
        </w:trPr>
        <w:tc>
          <w:tcPr>
            <w:tcW w:w="9315" w:type="dxa"/>
            <w:gridSpan w:val="2"/>
            <w:tcMar>
              <w:left w:w="105" w:type="dxa"/>
              <w:right w:w="105" w:type="dxa"/>
            </w:tcMar>
            <w:vAlign w:val="center"/>
          </w:tcPr>
          <w:p w14:paraId="1DC65465" w14:textId="77777777" w:rsidR="000D1469" w:rsidRPr="000D1469" w:rsidRDefault="000D1469" w:rsidP="000D1469">
            <w:pPr>
              <w:spacing w:after="0"/>
              <w:rPr>
                <w:b/>
                <w:bCs/>
              </w:rPr>
            </w:pPr>
            <w:r w:rsidRPr="000D1469">
              <w:rPr>
                <w:b/>
                <w:bCs/>
              </w:rPr>
              <w:t>Define Factors, and separately, Sources and Evidentiary Standards:</w:t>
            </w:r>
          </w:p>
        </w:tc>
      </w:tr>
      <w:tr w:rsidR="000D1469" w:rsidRPr="000D1469" w14:paraId="39D6F382" w14:textId="77777777" w:rsidTr="00971338">
        <w:trPr>
          <w:trHeight w:val="576"/>
        </w:trPr>
        <w:tc>
          <w:tcPr>
            <w:tcW w:w="4667" w:type="dxa"/>
            <w:tcMar>
              <w:left w:w="105" w:type="dxa"/>
              <w:right w:w="105" w:type="dxa"/>
            </w:tcMar>
            <w:vAlign w:val="center"/>
          </w:tcPr>
          <w:p w14:paraId="0E11DC69" w14:textId="77777777" w:rsidR="000D1469" w:rsidRPr="000D1469" w:rsidRDefault="000D1469" w:rsidP="000D1469">
            <w:pPr>
              <w:spacing w:after="0"/>
              <w:jc w:val="center"/>
              <w:outlineLvl w:val="2"/>
              <w:rPr>
                <w:b/>
                <w:bCs/>
              </w:rPr>
            </w:pPr>
            <w:r w:rsidRPr="000D1469">
              <w:rPr>
                <w:b/>
                <w:bCs/>
              </w:rPr>
              <w:t>MH/SUD services</w:t>
            </w:r>
          </w:p>
          <w:p w14:paraId="5E4157A6" w14:textId="77777777" w:rsidR="000D1469" w:rsidRPr="000D1469" w:rsidRDefault="000D1469" w:rsidP="000D1469">
            <w:pPr>
              <w:spacing w:after="0"/>
              <w:jc w:val="center"/>
              <w:outlineLvl w:val="2"/>
              <w:rPr>
                <w:b/>
                <w:bCs/>
              </w:rPr>
            </w:pPr>
            <w:r w:rsidRPr="000D1469">
              <w:rPr>
                <w:b/>
                <w:bCs/>
              </w:rPr>
              <w:t>(behavioral crisis / emergency)</w:t>
            </w:r>
          </w:p>
        </w:tc>
        <w:tc>
          <w:tcPr>
            <w:tcW w:w="4648" w:type="dxa"/>
            <w:vAlign w:val="center"/>
          </w:tcPr>
          <w:p w14:paraId="0BCC5B4B" w14:textId="77777777" w:rsidR="000D1469" w:rsidRPr="000D1469" w:rsidRDefault="000D1469" w:rsidP="000D1469">
            <w:pPr>
              <w:spacing w:after="0"/>
              <w:jc w:val="center"/>
              <w:outlineLvl w:val="2"/>
              <w:rPr>
                <w:b/>
                <w:bCs/>
              </w:rPr>
            </w:pPr>
            <w:r w:rsidRPr="000D1469">
              <w:rPr>
                <w:b/>
                <w:bCs/>
              </w:rPr>
              <w:t>M/S services</w:t>
            </w:r>
          </w:p>
        </w:tc>
      </w:tr>
      <w:tr w:rsidR="000D1469" w:rsidRPr="000D1469" w14:paraId="470CB12A" w14:textId="77777777" w:rsidTr="00971338">
        <w:trPr>
          <w:trHeight w:val="1538"/>
        </w:trPr>
        <w:tc>
          <w:tcPr>
            <w:tcW w:w="4667" w:type="dxa"/>
            <w:tcMar>
              <w:left w:w="105" w:type="dxa"/>
              <w:right w:w="105" w:type="dxa"/>
            </w:tcMar>
          </w:tcPr>
          <w:p w14:paraId="0648A2F6" w14:textId="77777777" w:rsidR="000D1469" w:rsidRPr="000D1469" w:rsidRDefault="000D1469" w:rsidP="000D1469"/>
        </w:tc>
        <w:tc>
          <w:tcPr>
            <w:tcW w:w="4648" w:type="dxa"/>
          </w:tcPr>
          <w:p w14:paraId="2BA07DF4" w14:textId="77777777" w:rsidR="000D1469" w:rsidRPr="000D1469" w:rsidRDefault="000D1469" w:rsidP="000D1469"/>
        </w:tc>
      </w:tr>
    </w:tbl>
    <w:p w14:paraId="4CF56296" w14:textId="77777777" w:rsidR="000D1469" w:rsidRPr="000D1469" w:rsidRDefault="000D1469" w:rsidP="000D1469"/>
    <w:tbl>
      <w:tblPr>
        <w:tblStyle w:val="TableGrid"/>
        <w:tblW w:w="9360" w:type="dxa"/>
        <w:tblLayout w:type="fixed"/>
        <w:tblLook w:val="06A0" w:firstRow="1" w:lastRow="0" w:firstColumn="1" w:lastColumn="0" w:noHBand="1" w:noVBand="1"/>
      </w:tblPr>
      <w:tblGrid>
        <w:gridCol w:w="9360"/>
      </w:tblGrid>
      <w:tr w:rsidR="000D1469" w:rsidRPr="000D1469" w14:paraId="6A7EF822" w14:textId="77777777" w:rsidTr="00971338">
        <w:trPr>
          <w:trHeight w:val="331"/>
        </w:trPr>
        <w:tc>
          <w:tcPr>
            <w:tcW w:w="9360" w:type="dxa"/>
            <w:shd w:val="clear" w:color="auto" w:fill="D9D9D9" w:themeFill="background1" w:themeFillShade="D9"/>
            <w:vAlign w:val="center"/>
          </w:tcPr>
          <w:p w14:paraId="7CD3F585" w14:textId="77777777" w:rsidR="000D1469" w:rsidRPr="000D1469" w:rsidRDefault="000D1469" w:rsidP="000D1469">
            <w:pPr>
              <w:tabs>
                <w:tab w:val="clear" w:pos="461"/>
              </w:tabs>
              <w:spacing w:after="0"/>
              <w:outlineLvl w:val="1"/>
              <w:rPr>
                <w:b/>
                <w:bCs/>
              </w:rPr>
            </w:pPr>
            <w:r w:rsidRPr="000D1469">
              <w:rPr>
                <w:b/>
                <w:bCs/>
                <w:u w:val="single"/>
              </w:rPr>
              <w:t>Section 3</w:t>
            </w:r>
            <w:r w:rsidRPr="000D1469">
              <w:rPr>
                <w:b/>
                <w:bCs/>
              </w:rPr>
              <w:t>.(a) Comparative Analyses, as Written</w:t>
            </w:r>
          </w:p>
        </w:tc>
      </w:tr>
      <w:tr w:rsidR="000D1469" w:rsidRPr="000D1469" w14:paraId="27D44ED9" w14:textId="77777777" w:rsidTr="00971338">
        <w:trPr>
          <w:trHeight w:val="300"/>
        </w:trPr>
        <w:tc>
          <w:tcPr>
            <w:tcW w:w="9360" w:type="dxa"/>
          </w:tcPr>
          <w:p w14:paraId="24022445" w14:textId="77777777" w:rsidR="000D1469" w:rsidRPr="000D1469" w:rsidRDefault="000D1469" w:rsidP="000D1469">
            <w:pPr>
              <w:numPr>
                <w:ilvl w:val="0"/>
                <w:numId w:val="36"/>
              </w:numPr>
              <w:spacing w:after="0"/>
              <w:contextualSpacing/>
              <w:jc w:val="center"/>
              <w:rPr>
                <w:b/>
                <w:bCs/>
                <w:u w:val="single"/>
              </w:rPr>
            </w:pPr>
            <w:r w:rsidRPr="000D1469">
              <w:rPr>
                <w:b/>
                <w:bCs/>
                <w:u w:val="single"/>
              </w:rPr>
              <w:t>As Written:</w:t>
            </w:r>
          </w:p>
          <w:p w14:paraId="01361E79" w14:textId="77777777" w:rsidR="000D1469" w:rsidRPr="000D1469" w:rsidRDefault="000D1469" w:rsidP="000D1469">
            <w:pPr>
              <w:spacing w:after="0"/>
              <w:ind w:left="720"/>
              <w:contextualSpacing/>
              <w:rPr>
                <w:b/>
                <w:bCs/>
                <w:u w:val="single"/>
              </w:rPr>
            </w:pPr>
          </w:p>
          <w:p w14:paraId="143BAC4D" w14:textId="669D4FAC" w:rsidR="000D1469" w:rsidRPr="000D1469" w:rsidRDefault="000D1469" w:rsidP="000D1469">
            <w:r w:rsidRPr="000D1469">
              <w:t xml:space="preserve">For each Network Adequacy standard provided in </w:t>
            </w:r>
            <w:r w:rsidRPr="000D1469">
              <w:rPr>
                <w:b/>
                <w:bCs/>
              </w:rPr>
              <w:t>Sections 1 and 2</w:t>
            </w:r>
            <w:r w:rsidRPr="000D1469">
              <w:t xml:space="preserve">, provide the comparative analyses demonstrating that each standard was developed, as written, in a comparable and no more stringent manner for MH/SUD benefits than for M/S benefits in each classification. </w:t>
            </w:r>
          </w:p>
          <w:p w14:paraId="504DBD1F" w14:textId="77777777" w:rsidR="000D1469" w:rsidRPr="000D1469" w:rsidRDefault="000D1469" w:rsidP="000D1469">
            <w:r w:rsidRPr="000D1469">
              <w:rPr>
                <w:b/>
                <w:bCs/>
                <w:u w:val="single"/>
              </w:rPr>
              <w:t>Note</w:t>
            </w:r>
            <w:r w:rsidRPr="000D1469">
              <w:t xml:space="preserve">: In order to conduct complete comparative analyses in Section 3, sufficient and complete responses are required for Sections 1 and 2.    </w:t>
            </w:r>
          </w:p>
          <w:p w14:paraId="515D279D" w14:textId="4EFDF55D" w:rsidR="000D1469" w:rsidRPr="000D1469" w:rsidRDefault="000D1469" w:rsidP="000D1469">
            <w:r w:rsidRPr="000D1469">
              <w:rPr>
                <w:b/>
                <w:bCs/>
              </w:rPr>
              <w:t>Example #1</w:t>
            </w:r>
            <w:r w:rsidRPr="000D1469">
              <w:t xml:space="preserve">: If a standard for M/S is 1 PCP per 10 miles/30 min, and a standard for MH/SUD is 1 Psychiatrist/Psychologist/MH therapist per 10 miles/30 min, the Plan needs to provide an analysis for how these standards were developed comparably given the differences in capacity, size, caseload, etc. between the average PCP and the average Psychiatrist/Psychologist/MH therapist (e.g., a PCP may see 30-40 members per day, whereas a Psychiatrist may see 15-20 per day, Psychologist/MH therapist may see 7-12 per day).  </w:t>
            </w:r>
          </w:p>
          <w:p w14:paraId="7DC58FFE" w14:textId="27018BF0" w:rsidR="000D1469" w:rsidRPr="000D1469" w:rsidRDefault="000D1469" w:rsidP="000D1469">
            <w:r w:rsidRPr="000D1469">
              <w:rPr>
                <w:b/>
                <w:bCs/>
              </w:rPr>
              <w:t>Example #2</w:t>
            </w:r>
            <w:r w:rsidRPr="000D1469">
              <w:t xml:space="preserve">: If standards developed are specific to sub-types of M/S inpatient and outpatient facilities, yet standards developed are not specific to sub-types of MH/SUD inpatient and outpatient facilities, the Plan’s comparative analysis (as written) would be </w:t>
            </w:r>
            <w:r w:rsidRPr="000D1469">
              <w:lastRenderedPageBreak/>
              <w:t xml:space="preserve">insufficient. For example, if M/S </w:t>
            </w:r>
            <w:r w:rsidR="00745F7F">
              <w:t>n</w:t>
            </w:r>
            <w:r w:rsidRPr="000D1469">
              <w:t xml:space="preserve">etwork </w:t>
            </w:r>
            <w:r w:rsidR="00745F7F">
              <w:t>a</w:t>
            </w:r>
            <w:r w:rsidRPr="000D1469">
              <w:t xml:space="preserve">dequacy standards developed are specific to cardiac rehabilitation, oncology infusions, joint replacement surgery, etc.; however, MH/SUD standards developed do not specify multiple sub-types of outpatient facilities, such as SUD </w:t>
            </w:r>
            <w:r w:rsidR="00A5470F">
              <w:t>Partial Hospitalization Program (</w:t>
            </w:r>
            <w:r w:rsidRPr="000D1469">
              <w:t>PHP</w:t>
            </w:r>
            <w:r w:rsidR="00A5470F">
              <w:t>)</w:t>
            </w:r>
            <w:r w:rsidRPr="000D1469">
              <w:t xml:space="preserve">, SUD </w:t>
            </w:r>
            <w:r w:rsidR="00A5470F">
              <w:t>Intensive Outpatient Program (</w:t>
            </w:r>
            <w:r w:rsidRPr="000D1469">
              <w:t>IOP</w:t>
            </w:r>
            <w:r w:rsidR="00A5470F">
              <w:t>)</w:t>
            </w:r>
            <w:r w:rsidRPr="000D1469">
              <w:t xml:space="preserve">, MH IOP, Opioid treatment programs, </w:t>
            </w:r>
            <w:r w:rsidR="00A5470F">
              <w:t>Applied Behavioral Analysis (</w:t>
            </w:r>
            <w:r w:rsidRPr="000D1469">
              <w:t>ABA</w:t>
            </w:r>
            <w:r w:rsidR="00A5470F">
              <w:t>)</w:t>
            </w:r>
            <w:r w:rsidRPr="000D1469">
              <w:t xml:space="preserve">, etc., then the network adequacy standards and the Plan’s comparative analysis (as written) would be insufficient.  </w:t>
            </w:r>
          </w:p>
          <w:p w14:paraId="1F31FAF0" w14:textId="3EAE0EC2" w:rsidR="000D1469" w:rsidRPr="000D1469" w:rsidRDefault="000D1469" w:rsidP="000D1469">
            <w:r w:rsidRPr="000D1469">
              <w:t xml:space="preserve">If the external source used, such as NCQA or federal regulatory (CMS) standards, has not identified or provided a comparative analysis as to how the standards were developed between M/S and MH/SUD as required under MHPAEA, the Plan must provide a full NQTL comparative analyses for each standard (as written) to demonstrate that the standard for MH/SUD is comparable and no more stringent than the standard for M/S benefits in each classification. If an external source used has conducted and provided a comparative analysis of MH/SUD and M/S standards (as written) to demonstrate compliance with MHPAEA, the Plan should provide that analysis.  </w:t>
            </w:r>
          </w:p>
          <w:p w14:paraId="5B747FCF" w14:textId="77777777" w:rsidR="000D1469" w:rsidRPr="000D1469" w:rsidRDefault="000D1469" w:rsidP="000D1469">
            <w:pPr>
              <w:spacing w:before="200"/>
              <w:rPr>
                <w:b/>
                <w:bCs/>
              </w:rPr>
            </w:pPr>
            <w:r w:rsidRPr="000D1469">
              <w:rPr>
                <w:b/>
                <w:bCs/>
              </w:rPr>
              <w:t xml:space="preserve">FAQ 45 Guidance: </w:t>
            </w:r>
            <w:hyperlink r:id="rId33" w:history="1">
              <w:r w:rsidRPr="000D1469">
                <w:rPr>
                  <w:color w:val="0563C1" w:themeColor="hyperlink"/>
                  <w:u w:val="single"/>
                </w:rPr>
                <w:t>FAQs Part 45</w:t>
              </w:r>
            </w:hyperlink>
            <w:r w:rsidRPr="000D1469">
              <w:t xml:space="preserve"> </w:t>
            </w:r>
          </w:p>
          <w:p w14:paraId="1F581200" w14:textId="77777777" w:rsidR="000D1469" w:rsidRPr="000D1469" w:rsidRDefault="000D1469" w:rsidP="000D1469">
            <w:pPr>
              <w:spacing w:before="200"/>
              <w:rPr>
                <w:b/>
                <w:bCs/>
              </w:rPr>
            </w:pPr>
            <w:r w:rsidRPr="000D1469">
              <w:rPr>
                <w:b/>
                <w:bCs/>
              </w:rPr>
              <w:t>CAA MHPAEA statutory language:</w:t>
            </w:r>
          </w:p>
          <w:p w14:paraId="10B74FC3" w14:textId="77777777" w:rsidR="000D1469" w:rsidRPr="000D1469" w:rsidRDefault="000D1469" w:rsidP="000D1469">
            <w:pPr>
              <w:tabs>
                <w:tab w:val="clear" w:pos="461"/>
              </w:tabs>
              <w:spacing w:before="200"/>
              <w:ind w:left="510"/>
            </w:pPr>
            <w:r w:rsidRPr="000D1469">
              <w:rPr>
                <w:b/>
                <w:bCs/>
              </w:rPr>
              <w:t xml:space="preserve">“(iv) </w:t>
            </w:r>
            <w:r w:rsidRPr="000D1469">
              <w:t xml:space="preserve">The comparative analyses demonstrating that the processes, strategies, evidentiary standards, and other factors used to apply the NQTLs to mental health or substance use disorder benefits, as written and in operation, are comparable to, and are applied no more stringently than, the processes, strategies, evidentiary standards, and other factors used to apply the NQTLs to medical or surgical benefits in the benefits classification.” </w:t>
            </w:r>
          </w:p>
          <w:p w14:paraId="637BA36F" w14:textId="77777777" w:rsidR="000D1469" w:rsidRPr="000D1469" w:rsidRDefault="000D1469" w:rsidP="000D1469">
            <w:pPr>
              <w:tabs>
                <w:tab w:val="clear" w:pos="461"/>
              </w:tabs>
              <w:spacing w:before="200"/>
              <w:ind w:left="510"/>
              <w:rPr>
                <w:b/>
                <w:bCs/>
                <w:iCs/>
              </w:rPr>
            </w:pPr>
            <w:r w:rsidRPr="000D1469">
              <w:rPr>
                <w:b/>
                <w:bCs/>
              </w:rPr>
              <w:t xml:space="preserve">(Q2, #3) guidance stipulates that a sufficient analysis includes: </w:t>
            </w:r>
          </w:p>
          <w:p w14:paraId="1939D0FD" w14:textId="77777777" w:rsidR="000D1469" w:rsidRPr="000D1469" w:rsidRDefault="000D1469" w:rsidP="000D1469">
            <w:pPr>
              <w:tabs>
                <w:tab w:val="clear" w:pos="461"/>
              </w:tabs>
              <w:spacing w:before="200"/>
              <w:ind w:left="510"/>
            </w:pPr>
            <w:r w:rsidRPr="000D1469">
              <w:t>“Identification of any factors, evidentiary standards or sources, or strategies or processes considered in the design or application of the NQTL and in determining which benefits, including both MH/SUD benefits and M/S benefits, are subject to the NQTL.”</w:t>
            </w:r>
          </w:p>
          <w:p w14:paraId="5A133075" w14:textId="77777777" w:rsidR="000D1469" w:rsidRPr="000D1469" w:rsidRDefault="000D1469" w:rsidP="000D1469">
            <w:r w:rsidRPr="000D1469">
              <w:rPr>
                <w:b/>
                <w:bCs/>
              </w:rPr>
              <w:t xml:space="preserve">FAQ 45 Guidance: </w:t>
            </w:r>
            <w:hyperlink r:id="rId34" w:history="1">
              <w:r w:rsidRPr="000D1469">
                <w:rPr>
                  <w:color w:val="0563C1"/>
                  <w:u w:val="single"/>
                </w:rPr>
                <w:t>FAQs Part 45</w:t>
              </w:r>
            </w:hyperlink>
            <w:r w:rsidRPr="000D1469">
              <w:t xml:space="preserve"> states that the following constitutes an insufficient response: </w:t>
            </w:r>
          </w:p>
          <w:p w14:paraId="2D36DB56" w14:textId="77777777" w:rsidR="000D1469" w:rsidRPr="000D1469" w:rsidRDefault="000D1469" w:rsidP="000D1469">
            <w:pPr>
              <w:tabs>
                <w:tab w:val="clear" w:pos="461"/>
              </w:tabs>
              <w:ind w:left="510"/>
            </w:pPr>
            <w:r w:rsidRPr="000D1469">
              <w:t xml:space="preserve">(Q3, # 2) Conclusory or generalized statements, including mere recitations of the legal standard, without specific supporting evidence and detailed explanations. </w:t>
            </w:r>
          </w:p>
          <w:p w14:paraId="2C893C1F" w14:textId="77777777" w:rsidR="000D1469" w:rsidRPr="000D1469" w:rsidRDefault="000D1469" w:rsidP="000D1469">
            <w:pPr>
              <w:tabs>
                <w:tab w:val="clear" w:pos="461"/>
              </w:tabs>
              <w:ind w:left="510"/>
            </w:pPr>
            <w:r w:rsidRPr="000D1469">
              <w:t xml:space="preserve">(Q3, # 3) Identification of processes, strategies, sources, and factors without the required or clear and detailed comparative analysis. </w:t>
            </w:r>
          </w:p>
        </w:tc>
      </w:tr>
    </w:tbl>
    <w:p w14:paraId="16E1AFA7" w14:textId="77777777" w:rsidR="000D1469" w:rsidRPr="000D1469" w:rsidRDefault="000D1469" w:rsidP="000D1469">
      <w:pPr>
        <w:spacing w:before="200"/>
        <w:rPr>
          <w:b/>
          <w:iCs/>
        </w:rPr>
      </w:pPr>
      <w:r w:rsidRPr="000D1469">
        <w:rPr>
          <w:b/>
          <w:iCs/>
        </w:rPr>
        <w:lastRenderedPageBreak/>
        <w:t>Section 3(a) AS WRITTEN:</w:t>
      </w:r>
    </w:p>
    <w:p w14:paraId="6B1C64D2" w14:textId="3C065BCA" w:rsidR="000D1469" w:rsidRPr="000D1469" w:rsidRDefault="000D1469" w:rsidP="000D1469">
      <w:pPr>
        <w:spacing w:before="200"/>
        <w:rPr>
          <w:b/>
          <w:bCs/>
          <w:i/>
          <w:iCs/>
          <w:u w:val="single"/>
        </w:rPr>
      </w:pPr>
      <w:r w:rsidRPr="000D1469">
        <w:rPr>
          <w:b/>
          <w:bCs/>
          <w:iCs/>
        </w:rPr>
        <w:t xml:space="preserve">For the tables below, for all additional </w:t>
      </w:r>
      <w:r w:rsidR="00745F7F">
        <w:rPr>
          <w:b/>
          <w:bCs/>
          <w:iCs/>
        </w:rPr>
        <w:t>N</w:t>
      </w:r>
      <w:r w:rsidRPr="000D1469">
        <w:rPr>
          <w:b/>
          <w:bCs/>
          <w:iCs/>
        </w:rPr>
        <w:t xml:space="preserve">etwork </w:t>
      </w:r>
      <w:r w:rsidR="00745F7F">
        <w:rPr>
          <w:b/>
          <w:bCs/>
          <w:iCs/>
        </w:rPr>
        <w:t>A</w:t>
      </w:r>
      <w:r w:rsidRPr="000D1469">
        <w:rPr>
          <w:b/>
          <w:bCs/>
          <w:iCs/>
        </w:rPr>
        <w:t xml:space="preserve">dequacy standards beyond the space </w:t>
      </w:r>
      <w:r w:rsidRPr="000D1469">
        <w:rPr>
          <w:b/>
          <w:bCs/>
          <w:iCs/>
        </w:rPr>
        <w:lastRenderedPageBreak/>
        <w:t xml:space="preserve">provided for the first standard in each benefit classification, </w:t>
      </w:r>
      <w:r w:rsidRPr="000D1469">
        <w:rPr>
          <w:b/>
          <w:bCs/>
          <w:i/>
          <w:iCs/>
          <w:u w:val="single"/>
        </w:rPr>
        <w:t xml:space="preserve">please copy, paste and complete the applicable table provided to accommodate additional standards. </w:t>
      </w:r>
    </w:p>
    <w:p w14:paraId="3B54AD3F" w14:textId="77777777" w:rsidR="000D1469" w:rsidRPr="000D1469" w:rsidRDefault="000D1469" w:rsidP="000D1469">
      <w:pPr>
        <w:spacing w:before="200"/>
        <w:rPr>
          <w:b/>
          <w:iCs/>
        </w:rPr>
      </w:pPr>
    </w:p>
    <w:tbl>
      <w:tblPr>
        <w:tblStyle w:val="TableGrid"/>
        <w:tblW w:w="9315" w:type="dxa"/>
        <w:tblLayout w:type="fixed"/>
        <w:tblLook w:val="06A0" w:firstRow="1" w:lastRow="0" w:firstColumn="1" w:lastColumn="0" w:noHBand="1" w:noVBand="1"/>
      </w:tblPr>
      <w:tblGrid>
        <w:gridCol w:w="4657"/>
        <w:gridCol w:w="4658"/>
      </w:tblGrid>
      <w:tr w:rsidR="000D1469" w:rsidRPr="000D1469" w14:paraId="6DB76523"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3A872586" w14:textId="77777777" w:rsidR="000D1469" w:rsidRPr="000D1469" w:rsidRDefault="000D1469" w:rsidP="000D1469">
            <w:pPr>
              <w:tabs>
                <w:tab w:val="clear" w:pos="461"/>
              </w:tabs>
              <w:spacing w:after="0"/>
              <w:ind w:left="-15"/>
              <w:contextualSpacing/>
              <w:jc w:val="center"/>
              <w:outlineLvl w:val="3"/>
              <w:rPr>
                <w:b/>
                <w:bCs/>
              </w:rPr>
            </w:pPr>
            <w:bookmarkStart w:id="11" w:name="_Hlk136866541"/>
            <w:r w:rsidRPr="000D1469">
              <w:rPr>
                <w:b/>
                <w:bCs/>
              </w:rPr>
              <w:t>Acute Inpatient</w:t>
            </w:r>
          </w:p>
        </w:tc>
      </w:tr>
      <w:tr w:rsidR="000D1469" w:rsidRPr="000D1469" w14:paraId="082FC32E" w14:textId="77777777" w:rsidTr="00971338">
        <w:trPr>
          <w:trHeight w:val="331"/>
        </w:trPr>
        <w:tc>
          <w:tcPr>
            <w:tcW w:w="9315" w:type="dxa"/>
            <w:gridSpan w:val="2"/>
            <w:tcMar>
              <w:left w:w="105" w:type="dxa"/>
              <w:right w:w="105" w:type="dxa"/>
            </w:tcMar>
            <w:vAlign w:val="center"/>
          </w:tcPr>
          <w:p w14:paraId="2FAFD94A" w14:textId="5AFC3A36" w:rsidR="000D1469" w:rsidRPr="000D1469" w:rsidRDefault="000D1469" w:rsidP="000D1469">
            <w:pPr>
              <w:spacing w:after="0"/>
              <w:rPr>
                <w:b/>
                <w:bCs/>
                <w:iCs/>
              </w:rPr>
            </w:pPr>
            <w:r w:rsidRPr="000D1469">
              <w:rPr>
                <w:b/>
                <w:bCs/>
                <w:iCs/>
                <w:sz w:val="22"/>
                <w:szCs w:val="22"/>
              </w:rPr>
              <w:t>Network Adequacy Standard #1</w:t>
            </w:r>
            <w:r w:rsidRPr="000D1469">
              <w:rPr>
                <w:b/>
                <w:bCs/>
                <w:iCs/>
              </w:rPr>
              <w:t xml:space="preserve">:  </w:t>
            </w:r>
          </w:p>
        </w:tc>
      </w:tr>
      <w:tr w:rsidR="000D1469" w:rsidRPr="000D1469" w14:paraId="04FD4FD9" w14:textId="77777777" w:rsidTr="00971338">
        <w:trPr>
          <w:trHeight w:val="331"/>
        </w:trPr>
        <w:tc>
          <w:tcPr>
            <w:tcW w:w="9315" w:type="dxa"/>
            <w:gridSpan w:val="2"/>
            <w:tcMar>
              <w:left w:w="105" w:type="dxa"/>
              <w:right w:w="105" w:type="dxa"/>
            </w:tcMar>
            <w:vAlign w:val="center"/>
          </w:tcPr>
          <w:p w14:paraId="2B5F6047" w14:textId="77777777" w:rsidR="000D1469" w:rsidRPr="000D1469" w:rsidRDefault="000D1469" w:rsidP="000D1469">
            <w:pPr>
              <w:spacing w:after="0"/>
              <w:rPr>
                <w:b/>
                <w:bCs/>
                <w:iCs/>
              </w:rPr>
            </w:pPr>
            <w:r w:rsidRPr="000D1469">
              <w:rPr>
                <w:b/>
                <w:bCs/>
                <w:iCs/>
              </w:rPr>
              <w:t>Comparative Analyses, as written:</w:t>
            </w:r>
          </w:p>
        </w:tc>
      </w:tr>
      <w:tr w:rsidR="000D1469" w:rsidRPr="000D1469" w14:paraId="45F2FA75" w14:textId="77777777" w:rsidTr="00971338">
        <w:trPr>
          <w:trHeight w:val="331"/>
        </w:trPr>
        <w:tc>
          <w:tcPr>
            <w:tcW w:w="4657" w:type="dxa"/>
            <w:tcMar>
              <w:left w:w="105" w:type="dxa"/>
              <w:right w:w="105" w:type="dxa"/>
            </w:tcMar>
            <w:vAlign w:val="center"/>
          </w:tcPr>
          <w:p w14:paraId="04ECF953" w14:textId="77777777" w:rsidR="000D1469" w:rsidRPr="000D1469" w:rsidRDefault="000D1469" w:rsidP="000D1469">
            <w:pPr>
              <w:spacing w:after="0"/>
              <w:jc w:val="center"/>
              <w:outlineLvl w:val="2"/>
              <w:rPr>
                <w:b/>
                <w:bCs/>
              </w:rPr>
            </w:pPr>
            <w:r w:rsidRPr="000D1469">
              <w:rPr>
                <w:b/>
                <w:bCs/>
              </w:rPr>
              <w:t>MH/SUD services</w:t>
            </w:r>
          </w:p>
        </w:tc>
        <w:tc>
          <w:tcPr>
            <w:tcW w:w="4658" w:type="dxa"/>
            <w:vAlign w:val="center"/>
          </w:tcPr>
          <w:p w14:paraId="12258F31" w14:textId="77777777" w:rsidR="000D1469" w:rsidRPr="000D1469" w:rsidRDefault="000D1469" w:rsidP="000D1469">
            <w:pPr>
              <w:spacing w:after="0"/>
              <w:jc w:val="center"/>
              <w:outlineLvl w:val="2"/>
              <w:rPr>
                <w:b/>
                <w:bCs/>
              </w:rPr>
            </w:pPr>
            <w:r w:rsidRPr="000D1469">
              <w:rPr>
                <w:b/>
                <w:bCs/>
              </w:rPr>
              <w:t>M/S services</w:t>
            </w:r>
          </w:p>
        </w:tc>
      </w:tr>
      <w:tr w:rsidR="000D1469" w:rsidRPr="000D1469" w14:paraId="4AE4B0A5" w14:textId="77777777" w:rsidTr="00971338">
        <w:trPr>
          <w:trHeight w:val="1790"/>
        </w:trPr>
        <w:tc>
          <w:tcPr>
            <w:tcW w:w="4657" w:type="dxa"/>
            <w:tcMar>
              <w:left w:w="105" w:type="dxa"/>
              <w:right w:w="105" w:type="dxa"/>
            </w:tcMar>
          </w:tcPr>
          <w:p w14:paraId="157F2210" w14:textId="77777777" w:rsidR="000D1469" w:rsidRPr="000D1469" w:rsidRDefault="000D1469" w:rsidP="000D1469">
            <w:pPr>
              <w:spacing w:before="200"/>
              <w:rPr>
                <w:bCs/>
                <w:iCs/>
              </w:rPr>
            </w:pPr>
          </w:p>
        </w:tc>
        <w:tc>
          <w:tcPr>
            <w:tcW w:w="4658" w:type="dxa"/>
          </w:tcPr>
          <w:p w14:paraId="494A8532" w14:textId="77777777" w:rsidR="000D1469" w:rsidRPr="000D1469" w:rsidRDefault="000D1469" w:rsidP="000D1469">
            <w:pPr>
              <w:spacing w:before="200"/>
              <w:rPr>
                <w:bCs/>
                <w:iCs/>
              </w:rPr>
            </w:pPr>
          </w:p>
        </w:tc>
      </w:tr>
      <w:bookmarkEnd w:id="11"/>
      <w:tr w:rsidR="000D1469" w:rsidRPr="000D1469" w14:paraId="00F02C83"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42598FD8" w14:textId="77777777" w:rsidR="000D1469" w:rsidRPr="000D1469" w:rsidRDefault="000D1469" w:rsidP="000D1469">
            <w:pPr>
              <w:tabs>
                <w:tab w:val="clear" w:pos="461"/>
              </w:tabs>
              <w:spacing w:after="0"/>
              <w:ind w:left="-15"/>
              <w:contextualSpacing/>
              <w:jc w:val="center"/>
              <w:outlineLvl w:val="3"/>
              <w:rPr>
                <w:b/>
                <w:bCs/>
              </w:rPr>
            </w:pPr>
            <w:r w:rsidRPr="000D1469">
              <w:rPr>
                <w:b/>
                <w:bCs/>
              </w:rPr>
              <w:t>Sub-acute Inpatient</w:t>
            </w:r>
          </w:p>
        </w:tc>
      </w:tr>
      <w:tr w:rsidR="000D1469" w:rsidRPr="000D1469" w14:paraId="21B77F28" w14:textId="77777777" w:rsidTr="00971338">
        <w:trPr>
          <w:trHeight w:val="331"/>
        </w:trPr>
        <w:tc>
          <w:tcPr>
            <w:tcW w:w="9315" w:type="dxa"/>
            <w:gridSpan w:val="2"/>
            <w:tcMar>
              <w:left w:w="105" w:type="dxa"/>
              <w:right w:w="105" w:type="dxa"/>
            </w:tcMar>
            <w:vAlign w:val="center"/>
          </w:tcPr>
          <w:p w14:paraId="18E8454E" w14:textId="1951FDB0" w:rsidR="000D1469" w:rsidRPr="000D1469" w:rsidRDefault="000D1469" w:rsidP="000D1469">
            <w:pPr>
              <w:spacing w:after="0"/>
              <w:rPr>
                <w:b/>
                <w:bCs/>
                <w:iCs/>
              </w:rPr>
            </w:pPr>
            <w:r w:rsidRPr="000D1469">
              <w:rPr>
                <w:b/>
                <w:bCs/>
                <w:iCs/>
                <w:sz w:val="22"/>
                <w:szCs w:val="22"/>
              </w:rPr>
              <w:t>Network Adequacy Standard #1</w:t>
            </w:r>
            <w:r w:rsidRPr="000D1469">
              <w:rPr>
                <w:b/>
                <w:bCs/>
                <w:iCs/>
              </w:rPr>
              <w:t xml:space="preserve">:  </w:t>
            </w:r>
          </w:p>
        </w:tc>
      </w:tr>
      <w:tr w:rsidR="000D1469" w:rsidRPr="000D1469" w14:paraId="6AFB253E" w14:textId="77777777" w:rsidTr="00971338">
        <w:trPr>
          <w:trHeight w:val="331"/>
        </w:trPr>
        <w:tc>
          <w:tcPr>
            <w:tcW w:w="9315" w:type="dxa"/>
            <w:gridSpan w:val="2"/>
            <w:tcMar>
              <w:left w:w="105" w:type="dxa"/>
              <w:right w:w="105" w:type="dxa"/>
            </w:tcMar>
            <w:vAlign w:val="center"/>
          </w:tcPr>
          <w:p w14:paraId="1795DAE4" w14:textId="77777777" w:rsidR="000D1469" w:rsidRPr="000D1469" w:rsidRDefault="000D1469" w:rsidP="000D1469">
            <w:pPr>
              <w:spacing w:after="0"/>
              <w:rPr>
                <w:b/>
                <w:bCs/>
                <w:iCs/>
              </w:rPr>
            </w:pPr>
            <w:r w:rsidRPr="000D1469">
              <w:rPr>
                <w:b/>
                <w:bCs/>
                <w:iCs/>
              </w:rPr>
              <w:t>Comparative Analyses, as written:</w:t>
            </w:r>
          </w:p>
        </w:tc>
      </w:tr>
      <w:tr w:rsidR="000D1469" w:rsidRPr="000D1469" w14:paraId="03EE7DBC" w14:textId="77777777" w:rsidTr="00971338">
        <w:trPr>
          <w:trHeight w:val="331"/>
        </w:trPr>
        <w:tc>
          <w:tcPr>
            <w:tcW w:w="4657" w:type="dxa"/>
            <w:tcMar>
              <w:left w:w="105" w:type="dxa"/>
              <w:right w:w="105" w:type="dxa"/>
            </w:tcMar>
            <w:vAlign w:val="center"/>
          </w:tcPr>
          <w:p w14:paraId="3FD0BDDD" w14:textId="77777777" w:rsidR="000D1469" w:rsidRPr="000D1469" w:rsidRDefault="000D1469" w:rsidP="000D1469">
            <w:pPr>
              <w:spacing w:after="0"/>
              <w:jc w:val="center"/>
              <w:outlineLvl w:val="2"/>
              <w:rPr>
                <w:b/>
                <w:bCs/>
              </w:rPr>
            </w:pPr>
            <w:r w:rsidRPr="000D1469">
              <w:rPr>
                <w:b/>
                <w:bCs/>
              </w:rPr>
              <w:t>MH/SUD services</w:t>
            </w:r>
          </w:p>
        </w:tc>
        <w:tc>
          <w:tcPr>
            <w:tcW w:w="4658" w:type="dxa"/>
            <w:vAlign w:val="center"/>
          </w:tcPr>
          <w:p w14:paraId="46108C98" w14:textId="77777777" w:rsidR="000D1469" w:rsidRPr="000D1469" w:rsidRDefault="000D1469" w:rsidP="000D1469">
            <w:pPr>
              <w:spacing w:after="0"/>
              <w:jc w:val="center"/>
              <w:outlineLvl w:val="2"/>
              <w:rPr>
                <w:b/>
                <w:bCs/>
              </w:rPr>
            </w:pPr>
            <w:r w:rsidRPr="000D1469">
              <w:rPr>
                <w:b/>
                <w:bCs/>
              </w:rPr>
              <w:t>M/S services</w:t>
            </w:r>
          </w:p>
        </w:tc>
      </w:tr>
      <w:tr w:rsidR="000D1469" w:rsidRPr="000D1469" w14:paraId="209536DF" w14:textId="77777777" w:rsidTr="00971338">
        <w:trPr>
          <w:trHeight w:val="1430"/>
        </w:trPr>
        <w:tc>
          <w:tcPr>
            <w:tcW w:w="4657" w:type="dxa"/>
            <w:tcMar>
              <w:left w:w="105" w:type="dxa"/>
              <w:right w:w="105" w:type="dxa"/>
            </w:tcMar>
          </w:tcPr>
          <w:p w14:paraId="6F5A58F4" w14:textId="77777777" w:rsidR="000D1469" w:rsidRPr="000D1469" w:rsidRDefault="000D1469" w:rsidP="000D1469">
            <w:pPr>
              <w:spacing w:before="200"/>
              <w:rPr>
                <w:bCs/>
                <w:iCs/>
              </w:rPr>
            </w:pPr>
          </w:p>
        </w:tc>
        <w:tc>
          <w:tcPr>
            <w:tcW w:w="4658" w:type="dxa"/>
          </w:tcPr>
          <w:p w14:paraId="781389AA" w14:textId="77777777" w:rsidR="000D1469" w:rsidRPr="000D1469" w:rsidRDefault="000D1469" w:rsidP="000D1469">
            <w:pPr>
              <w:spacing w:before="200"/>
              <w:rPr>
                <w:bCs/>
                <w:iCs/>
              </w:rPr>
            </w:pPr>
          </w:p>
        </w:tc>
      </w:tr>
    </w:tbl>
    <w:p w14:paraId="1766C315" w14:textId="77777777" w:rsidR="000D1469" w:rsidRPr="000D1469" w:rsidRDefault="000D1469" w:rsidP="000D1469">
      <w:pPr>
        <w:spacing w:after="120"/>
        <w:rPr>
          <w:b/>
          <w:iCs/>
        </w:rPr>
      </w:pPr>
    </w:p>
    <w:tbl>
      <w:tblPr>
        <w:tblStyle w:val="TableGrid"/>
        <w:tblW w:w="9315" w:type="dxa"/>
        <w:tblLayout w:type="fixed"/>
        <w:tblLook w:val="06A0" w:firstRow="1" w:lastRow="0" w:firstColumn="1" w:lastColumn="0" w:noHBand="1" w:noVBand="1"/>
      </w:tblPr>
      <w:tblGrid>
        <w:gridCol w:w="4657"/>
        <w:gridCol w:w="4658"/>
      </w:tblGrid>
      <w:tr w:rsidR="000D1469" w:rsidRPr="000D1469" w14:paraId="091E3A67"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5C56CDB3"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Other (Facility)</w:t>
            </w:r>
          </w:p>
        </w:tc>
      </w:tr>
      <w:tr w:rsidR="000D1469" w:rsidRPr="000D1469" w14:paraId="5E748438" w14:textId="77777777" w:rsidTr="00971338">
        <w:trPr>
          <w:trHeight w:val="331"/>
        </w:trPr>
        <w:tc>
          <w:tcPr>
            <w:tcW w:w="9315" w:type="dxa"/>
            <w:gridSpan w:val="2"/>
            <w:tcMar>
              <w:left w:w="105" w:type="dxa"/>
              <w:right w:w="105" w:type="dxa"/>
            </w:tcMar>
            <w:vAlign w:val="center"/>
          </w:tcPr>
          <w:p w14:paraId="67B323E2" w14:textId="797E1B21" w:rsidR="000D1469" w:rsidRPr="000D1469" w:rsidRDefault="000D1469" w:rsidP="000D1469">
            <w:pPr>
              <w:spacing w:after="0"/>
              <w:rPr>
                <w:b/>
                <w:bCs/>
                <w:iCs/>
              </w:rPr>
            </w:pPr>
            <w:r w:rsidRPr="000D1469">
              <w:rPr>
                <w:b/>
                <w:bCs/>
                <w:iCs/>
                <w:sz w:val="22"/>
                <w:szCs w:val="22"/>
              </w:rPr>
              <w:t>Network Adequacy Standard #1</w:t>
            </w:r>
            <w:r w:rsidRPr="000D1469">
              <w:rPr>
                <w:b/>
                <w:bCs/>
                <w:iCs/>
              </w:rPr>
              <w:t xml:space="preserve">:  </w:t>
            </w:r>
          </w:p>
        </w:tc>
      </w:tr>
      <w:tr w:rsidR="000D1469" w:rsidRPr="000D1469" w14:paraId="46140E0B" w14:textId="77777777" w:rsidTr="00971338">
        <w:trPr>
          <w:trHeight w:val="331"/>
        </w:trPr>
        <w:tc>
          <w:tcPr>
            <w:tcW w:w="9315" w:type="dxa"/>
            <w:gridSpan w:val="2"/>
            <w:tcMar>
              <w:left w:w="105" w:type="dxa"/>
              <w:right w:w="105" w:type="dxa"/>
            </w:tcMar>
            <w:vAlign w:val="center"/>
          </w:tcPr>
          <w:p w14:paraId="3701407F" w14:textId="77777777" w:rsidR="000D1469" w:rsidRPr="000D1469" w:rsidRDefault="000D1469" w:rsidP="000D1469">
            <w:pPr>
              <w:spacing w:after="0"/>
              <w:rPr>
                <w:b/>
                <w:bCs/>
                <w:iCs/>
              </w:rPr>
            </w:pPr>
            <w:r w:rsidRPr="000D1469">
              <w:rPr>
                <w:b/>
                <w:bCs/>
                <w:iCs/>
              </w:rPr>
              <w:t>Comparative Analyses, as written:</w:t>
            </w:r>
          </w:p>
        </w:tc>
      </w:tr>
      <w:tr w:rsidR="000D1469" w:rsidRPr="000D1469" w14:paraId="3ADFDF8C" w14:textId="77777777" w:rsidTr="00971338">
        <w:trPr>
          <w:trHeight w:val="331"/>
        </w:trPr>
        <w:tc>
          <w:tcPr>
            <w:tcW w:w="4657" w:type="dxa"/>
            <w:tcMar>
              <w:left w:w="105" w:type="dxa"/>
              <w:right w:w="105" w:type="dxa"/>
            </w:tcMar>
            <w:vAlign w:val="center"/>
          </w:tcPr>
          <w:p w14:paraId="0A6BA7E5" w14:textId="77777777" w:rsidR="000D1469" w:rsidRPr="000D1469" w:rsidRDefault="000D1469" w:rsidP="000D1469">
            <w:pPr>
              <w:spacing w:after="0"/>
              <w:jc w:val="center"/>
              <w:outlineLvl w:val="2"/>
              <w:rPr>
                <w:b/>
                <w:bCs/>
              </w:rPr>
            </w:pPr>
            <w:r w:rsidRPr="000D1469">
              <w:rPr>
                <w:b/>
                <w:bCs/>
              </w:rPr>
              <w:t>MH/SUD services</w:t>
            </w:r>
          </w:p>
        </w:tc>
        <w:tc>
          <w:tcPr>
            <w:tcW w:w="4658" w:type="dxa"/>
            <w:vAlign w:val="center"/>
          </w:tcPr>
          <w:p w14:paraId="5F14C53F" w14:textId="77777777" w:rsidR="000D1469" w:rsidRPr="000D1469" w:rsidRDefault="000D1469" w:rsidP="000D1469">
            <w:pPr>
              <w:spacing w:after="0"/>
              <w:jc w:val="center"/>
              <w:outlineLvl w:val="2"/>
              <w:rPr>
                <w:b/>
                <w:bCs/>
              </w:rPr>
            </w:pPr>
            <w:r w:rsidRPr="000D1469">
              <w:rPr>
                <w:b/>
                <w:bCs/>
              </w:rPr>
              <w:t>M/S services</w:t>
            </w:r>
          </w:p>
        </w:tc>
      </w:tr>
      <w:tr w:rsidR="000D1469" w:rsidRPr="000D1469" w14:paraId="5AB7D093" w14:textId="77777777" w:rsidTr="00224A8A">
        <w:trPr>
          <w:trHeight w:val="1637"/>
        </w:trPr>
        <w:tc>
          <w:tcPr>
            <w:tcW w:w="4657" w:type="dxa"/>
            <w:tcMar>
              <w:left w:w="105" w:type="dxa"/>
              <w:right w:w="105" w:type="dxa"/>
            </w:tcMar>
          </w:tcPr>
          <w:p w14:paraId="398FD9A6" w14:textId="77777777" w:rsidR="000D1469" w:rsidRPr="000D1469" w:rsidRDefault="000D1469" w:rsidP="000D1469">
            <w:pPr>
              <w:spacing w:before="200"/>
              <w:rPr>
                <w:bCs/>
                <w:iCs/>
              </w:rPr>
            </w:pPr>
          </w:p>
        </w:tc>
        <w:tc>
          <w:tcPr>
            <w:tcW w:w="4658" w:type="dxa"/>
          </w:tcPr>
          <w:p w14:paraId="5E9D7C56" w14:textId="77777777" w:rsidR="000D1469" w:rsidRPr="000D1469" w:rsidRDefault="000D1469" w:rsidP="000D1469">
            <w:pPr>
              <w:spacing w:before="200"/>
              <w:rPr>
                <w:bCs/>
                <w:iCs/>
              </w:rPr>
            </w:pPr>
          </w:p>
        </w:tc>
      </w:tr>
    </w:tbl>
    <w:p w14:paraId="58C96F5E" w14:textId="77777777" w:rsidR="000D1469" w:rsidRPr="000D1469" w:rsidRDefault="000D1469" w:rsidP="000D1469">
      <w:pPr>
        <w:spacing w:after="120"/>
        <w:rPr>
          <w:b/>
          <w:iCs/>
        </w:rPr>
      </w:pPr>
    </w:p>
    <w:tbl>
      <w:tblPr>
        <w:tblStyle w:val="TableGrid"/>
        <w:tblW w:w="9315" w:type="dxa"/>
        <w:tblLayout w:type="fixed"/>
        <w:tblLook w:val="06A0" w:firstRow="1" w:lastRow="0" w:firstColumn="1" w:lastColumn="0" w:noHBand="1" w:noVBand="1"/>
      </w:tblPr>
      <w:tblGrid>
        <w:gridCol w:w="4657"/>
        <w:gridCol w:w="4658"/>
      </w:tblGrid>
      <w:tr w:rsidR="000D1469" w:rsidRPr="000D1469" w14:paraId="32FAE54A"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42C24C6E"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Office Visits</w:t>
            </w:r>
          </w:p>
        </w:tc>
      </w:tr>
      <w:tr w:rsidR="000D1469" w:rsidRPr="000D1469" w14:paraId="1A64AC18" w14:textId="77777777" w:rsidTr="00971338">
        <w:trPr>
          <w:trHeight w:val="331"/>
        </w:trPr>
        <w:tc>
          <w:tcPr>
            <w:tcW w:w="9315" w:type="dxa"/>
            <w:gridSpan w:val="2"/>
            <w:tcMar>
              <w:left w:w="105" w:type="dxa"/>
              <w:right w:w="105" w:type="dxa"/>
            </w:tcMar>
            <w:vAlign w:val="center"/>
          </w:tcPr>
          <w:p w14:paraId="5E3B0CBE" w14:textId="75E3CB27" w:rsidR="000D1469" w:rsidRPr="000D1469" w:rsidRDefault="000D1469" w:rsidP="000D1469">
            <w:pPr>
              <w:spacing w:after="0"/>
              <w:rPr>
                <w:b/>
                <w:bCs/>
                <w:iCs/>
              </w:rPr>
            </w:pPr>
            <w:r w:rsidRPr="000D1469">
              <w:rPr>
                <w:b/>
                <w:bCs/>
                <w:iCs/>
                <w:sz w:val="22"/>
                <w:szCs w:val="22"/>
              </w:rPr>
              <w:t>Network Adequacy Standard #1</w:t>
            </w:r>
            <w:r w:rsidRPr="000D1469">
              <w:rPr>
                <w:b/>
                <w:bCs/>
                <w:iCs/>
              </w:rPr>
              <w:t xml:space="preserve">: </w:t>
            </w:r>
          </w:p>
        </w:tc>
      </w:tr>
      <w:tr w:rsidR="000D1469" w:rsidRPr="000D1469" w14:paraId="3BB0B370" w14:textId="77777777" w:rsidTr="00971338">
        <w:trPr>
          <w:trHeight w:val="331"/>
        </w:trPr>
        <w:tc>
          <w:tcPr>
            <w:tcW w:w="9315" w:type="dxa"/>
            <w:gridSpan w:val="2"/>
            <w:tcMar>
              <w:left w:w="105" w:type="dxa"/>
              <w:right w:w="105" w:type="dxa"/>
            </w:tcMar>
            <w:vAlign w:val="center"/>
          </w:tcPr>
          <w:p w14:paraId="232ACABE" w14:textId="77777777" w:rsidR="000D1469" w:rsidRPr="000D1469" w:rsidRDefault="000D1469" w:rsidP="000D1469">
            <w:pPr>
              <w:spacing w:after="0"/>
              <w:rPr>
                <w:b/>
                <w:bCs/>
                <w:iCs/>
              </w:rPr>
            </w:pPr>
            <w:r w:rsidRPr="000D1469">
              <w:rPr>
                <w:b/>
                <w:bCs/>
                <w:iCs/>
              </w:rPr>
              <w:t>Comparative Analyses, as written:</w:t>
            </w:r>
          </w:p>
        </w:tc>
      </w:tr>
      <w:tr w:rsidR="000D1469" w:rsidRPr="000D1469" w14:paraId="3D6A7811" w14:textId="77777777" w:rsidTr="00971338">
        <w:trPr>
          <w:trHeight w:val="331"/>
        </w:trPr>
        <w:tc>
          <w:tcPr>
            <w:tcW w:w="4657" w:type="dxa"/>
            <w:tcMar>
              <w:left w:w="105" w:type="dxa"/>
              <w:right w:w="105" w:type="dxa"/>
            </w:tcMar>
            <w:vAlign w:val="center"/>
          </w:tcPr>
          <w:p w14:paraId="04E0B66B" w14:textId="77777777" w:rsidR="000D1469" w:rsidRPr="000D1469" w:rsidRDefault="000D1469" w:rsidP="000D1469">
            <w:pPr>
              <w:spacing w:after="0"/>
              <w:jc w:val="center"/>
              <w:outlineLvl w:val="2"/>
              <w:rPr>
                <w:b/>
                <w:bCs/>
              </w:rPr>
            </w:pPr>
            <w:r w:rsidRPr="000D1469">
              <w:rPr>
                <w:b/>
                <w:bCs/>
              </w:rPr>
              <w:t>MH/SUD services</w:t>
            </w:r>
          </w:p>
        </w:tc>
        <w:tc>
          <w:tcPr>
            <w:tcW w:w="4658" w:type="dxa"/>
            <w:vAlign w:val="center"/>
          </w:tcPr>
          <w:p w14:paraId="3BC2DB79" w14:textId="77777777" w:rsidR="000D1469" w:rsidRPr="000D1469" w:rsidRDefault="000D1469" w:rsidP="000D1469">
            <w:pPr>
              <w:spacing w:after="0"/>
              <w:jc w:val="center"/>
              <w:outlineLvl w:val="2"/>
              <w:rPr>
                <w:b/>
                <w:bCs/>
              </w:rPr>
            </w:pPr>
            <w:r w:rsidRPr="000D1469">
              <w:rPr>
                <w:b/>
                <w:bCs/>
              </w:rPr>
              <w:t>M/S services</w:t>
            </w:r>
          </w:p>
        </w:tc>
      </w:tr>
      <w:tr w:rsidR="000D1469" w:rsidRPr="000D1469" w14:paraId="034EFEE6" w14:textId="77777777" w:rsidTr="00971338">
        <w:trPr>
          <w:trHeight w:val="1736"/>
        </w:trPr>
        <w:tc>
          <w:tcPr>
            <w:tcW w:w="4657" w:type="dxa"/>
            <w:tcMar>
              <w:left w:w="105" w:type="dxa"/>
              <w:right w:w="105" w:type="dxa"/>
            </w:tcMar>
          </w:tcPr>
          <w:p w14:paraId="388CE61D" w14:textId="77777777" w:rsidR="000D1469" w:rsidRPr="000D1469" w:rsidRDefault="000D1469" w:rsidP="000D1469">
            <w:pPr>
              <w:spacing w:before="200"/>
              <w:rPr>
                <w:bCs/>
                <w:iCs/>
              </w:rPr>
            </w:pPr>
          </w:p>
        </w:tc>
        <w:tc>
          <w:tcPr>
            <w:tcW w:w="4658" w:type="dxa"/>
          </w:tcPr>
          <w:p w14:paraId="1064BA62" w14:textId="77777777" w:rsidR="000D1469" w:rsidRPr="000D1469" w:rsidRDefault="000D1469" w:rsidP="000D1469">
            <w:pPr>
              <w:spacing w:before="200"/>
              <w:rPr>
                <w:bCs/>
                <w:iCs/>
              </w:rPr>
            </w:pPr>
          </w:p>
        </w:tc>
      </w:tr>
    </w:tbl>
    <w:p w14:paraId="08956100" w14:textId="77777777" w:rsidR="000D1469" w:rsidRPr="000D1469" w:rsidRDefault="000D1469" w:rsidP="000D1469">
      <w:pPr>
        <w:spacing w:after="120"/>
        <w:rPr>
          <w:b/>
          <w:iCs/>
        </w:rPr>
      </w:pPr>
    </w:p>
    <w:tbl>
      <w:tblPr>
        <w:tblStyle w:val="TableGrid"/>
        <w:tblW w:w="9315" w:type="dxa"/>
        <w:tblLayout w:type="fixed"/>
        <w:tblLook w:val="06A0" w:firstRow="1" w:lastRow="0" w:firstColumn="1" w:lastColumn="0" w:noHBand="1" w:noVBand="1"/>
      </w:tblPr>
      <w:tblGrid>
        <w:gridCol w:w="4657"/>
        <w:gridCol w:w="4658"/>
      </w:tblGrid>
      <w:tr w:rsidR="000D1469" w:rsidRPr="000D1469" w14:paraId="35B8C68C"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65B6ED41" w14:textId="77777777" w:rsidR="000D1469" w:rsidRPr="000D1469" w:rsidRDefault="000D1469" w:rsidP="000D1469">
            <w:pPr>
              <w:tabs>
                <w:tab w:val="clear" w:pos="461"/>
              </w:tabs>
              <w:spacing w:after="0"/>
              <w:ind w:left="-15"/>
              <w:contextualSpacing/>
              <w:jc w:val="center"/>
              <w:outlineLvl w:val="3"/>
              <w:rPr>
                <w:b/>
                <w:bCs/>
              </w:rPr>
            </w:pPr>
            <w:r w:rsidRPr="000D1469">
              <w:rPr>
                <w:b/>
                <w:bCs/>
              </w:rPr>
              <w:t>Emergency Care</w:t>
            </w:r>
          </w:p>
        </w:tc>
      </w:tr>
      <w:tr w:rsidR="000D1469" w:rsidRPr="000D1469" w14:paraId="4E02E082" w14:textId="77777777" w:rsidTr="00971338">
        <w:trPr>
          <w:trHeight w:val="331"/>
        </w:trPr>
        <w:tc>
          <w:tcPr>
            <w:tcW w:w="9315" w:type="dxa"/>
            <w:gridSpan w:val="2"/>
            <w:tcMar>
              <w:left w:w="105" w:type="dxa"/>
              <w:right w:w="105" w:type="dxa"/>
            </w:tcMar>
            <w:vAlign w:val="center"/>
          </w:tcPr>
          <w:p w14:paraId="0CA5C1A7" w14:textId="3EF59546" w:rsidR="000D1469" w:rsidRPr="000D1469" w:rsidRDefault="000D1469" w:rsidP="000D1469">
            <w:pPr>
              <w:spacing w:after="0"/>
              <w:rPr>
                <w:b/>
                <w:bCs/>
                <w:iCs/>
              </w:rPr>
            </w:pPr>
            <w:r w:rsidRPr="000D1469">
              <w:rPr>
                <w:b/>
                <w:bCs/>
                <w:iCs/>
                <w:sz w:val="22"/>
                <w:szCs w:val="22"/>
              </w:rPr>
              <w:t>Network Adequacy Standard #1</w:t>
            </w:r>
            <w:r w:rsidRPr="000D1469">
              <w:rPr>
                <w:b/>
                <w:bCs/>
                <w:iCs/>
              </w:rPr>
              <w:t xml:space="preserve">: </w:t>
            </w:r>
          </w:p>
        </w:tc>
      </w:tr>
      <w:tr w:rsidR="000D1469" w:rsidRPr="000D1469" w14:paraId="44E27E42" w14:textId="77777777" w:rsidTr="00971338">
        <w:trPr>
          <w:trHeight w:val="331"/>
        </w:trPr>
        <w:tc>
          <w:tcPr>
            <w:tcW w:w="9315" w:type="dxa"/>
            <w:gridSpan w:val="2"/>
            <w:tcMar>
              <w:left w:w="105" w:type="dxa"/>
              <w:right w:w="105" w:type="dxa"/>
            </w:tcMar>
            <w:vAlign w:val="center"/>
          </w:tcPr>
          <w:p w14:paraId="5F6BC7F2" w14:textId="77777777" w:rsidR="000D1469" w:rsidRPr="000D1469" w:rsidRDefault="000D1469" w:rsidP="000D1469">
            <w:pPr>
              <w:spacing w:after="0"/>
              <w:rPr>
                <w:b/>
                <w:bCs/>
                <w:iCs/>
              </w:rPr>
            </w:pPr>
            <w:r w:rsidRPr="000D1469">
              <w:rPr>
                <w:b/>
                <w:bCs/>
                <w:iCs/>
              </w:rPr>
              <w:t>Comparative Analyses, as written:</w:t>
            </w:r>
          </w:p>
        </w:tc>
      </w:tr>
      <w:tr w:rsidR="000D1469" w:rsidRPr="000D1469" w14:paraId="7442EE2A" w14:textId="77777777" w:rsidTr="00971338">
        <w:trPr>
          <w:trHeight w:val="576"/>
        </w:trPr>
        <w:tc>
          <w:tcPr>
            <w:tcW w:w="4657" w:type="dxa"/>
            <w:tcMar>
              <w:left w:w="105" w:type="dxa"/>
              <w:right w:w="105" w:type="dxa"/>
            </w:tcMar>
            <w:vAlign w:val="center"/>
          </w:tcPr>
          <w:p w14:paraId="401280AB" w14:textId="77777777" w:rsidR="000D1469" w:rsidRPr="000D1469" w:rsidRDefault="000D1469" w:rsidP="000D1469">
            <w:pPr>
              <w:spacing w:after="0"/>
              <w:jc w:val="center"/>
              <w:outlineLvl w:val="2"/>
              <w:rPr>
                <w:b/>
                <w:bCs/>
              </w:rPr>
            </w:pPr>
            <w:r w:rsidRPr="000D1469">
              <w:rPr>
                <w:b/>
                <w:bCs/>
              </w:rPr>
              <w:t>MH/SUD services</w:t>
            </w:r>
          </w:p>
          <w:p w14:paraId="20DF0008" w14:textId="77777777" w:rsidR="000D1469" w:rsidRPr="000D1469" w:rsidRDefault="000D1469" w:rsidP="000D1469">
            <w:pPr>
              <w:spacing w:after="0"/>
              <w:jc w:val="center"/>
              <w:outlineLvl w:val="2"/>
              <w:rPr>
                <w:b/>
                <w:bCs/>
              </w:rPr>
            </w:pPr>
            <w:r w:rsidRPr="000D1469">
              <w:rPr>
                <w:b/>
                <w:bCs/>
              </w:rPr>
              <w:t>(behavioral crisis / emergency)</w:t>
            </w:r>
          </w:p>
        </w:tc>
        <w:tc>
          <w:tcPr>
            <w:tcW w:w="4658" w:type="dxa"/>
            <w:vAlign w:val="center"/>
          </w:tcPr>
          <w:p w14:paraId="2610F991" w14:textId="77777777" w:rsidR="000D1469" w:rsidRPr="000D1469" w:rsidRDefault="000D1469" w:rsidP="000D1469">
            <w:pPr>
              <w:spacing w:after="0"/>
              <w:jc w:val="center"/>
              <w:outlineLvl w:val="2"/>
              <w:rPr>
                <w:b/>
                <w:bCs/>
              </w:rPr>
            </w:pPr>
            <w:r w:rsidRPr="000D1469">
              <w:rPr>
                <w:b/>
                <w:bCs/>
              </w:rPr>
              <w:t>M/S services</w:t>
            </w:r>
          </w:p>
        </w:tc>
      </w:tr>
      <w:tr w:rsidR="000D1469" w:rsidRPr="000D1469" w14:paraId="4EEC110A" w14:textId="77777777" w:rsidTr="00971338">
        <w:trPr>
          <w:trHeight w:val="1421"/>
        </w:trPr>
        <w:tc>
          <w:tcPr>
            <w:tcW w:w="4657" w:type="dxa"/>
            <w:tcMar>
              <w:left w:w="105" w:type="dxa"/>
              <w:right w:w="105" w:type="dxa"/>
            </w:tcMar>
          </w:tcPr>
          <w:p w14:paraId="46B7ADD4" w14:textId="77777777" w:rsidR="000D1469" w:rsidRPr="000D1469" w:rsidRDefault="000D1469" w:rsidP="000D1469">
            <w:pPr>
              <w:spacing w:before="200"/>
              <w:rPr>
                <w:bCs/>
                <w:iCs/>
              </w:rPr>
            </w:pPr>
          </w:p>
        </w:tc>
        <w:tc>
          <w:tcPr>
            <w:tcW w:w="4658" w:type="dxa"/>
          </w:tcPr>
          <w:p w14:paraId="0F947F80" w14:textId="77777777" w:rsidR="000D1469" w:rsidRPr="000D1469" w:rsidRDefault="000D1469" w:rsidP="000D1469">
            <w:pPr>
              <w:spacing w:before="200"/>
              <w:rPr>
                <w:bCs/>
                <w:iCs/>
              </w:rPr>
            </w:pPr>
          </w:p>
        </w:tc>
      </w:tr>
    </w:tbl>
    <w:p w14:paraId="515687AC" w14:textId="77777777" w:rsidR="000D1469" w:rsidRPr="000D1469" w:rsidRDefault="000D1469" w:rsidP="000D1469"/>
    <w:tbl>
      <w:tblPr>
        <w:tblStyle w:val="TableGrid"/>
        <w:tblW w:w="9350" w:type="dxa"/>
        <w:tblLayout w:type="fixed"/>
        <w:tblLook w:val="04A0" w:firstRow="1" w:lastRow="0" w:firstColumn="1" w:lastColumn="0" w:noHBand="0" w:noVBand="1"/>
      </w:tblPr>
      <w:tblGrid>
        <w:gridCol w:w="9350"/>
      </w:tblGrid>
      <w:tr w:rsidR="000D1469" w:rsidRPr="000D1469" w14:paraId="29B91521" w14:textId="77777777" w:rsidTr="00971338">
        <w:trPr>
          <w:trHeight w:val="331"/>
        </w:trPr>
        <w:tc>
          <w:tcPr>
            <w:tcW w:w="9350" w:type="dxa"/>
            <w:shd w:val="clear" w:color="auto" w:fill="D9D9D9" w:themeFill="background1" w:themeFillShade="D9"/>
            <w:vAlign w:val="center"/>
          </w:tcPr>
          <w:p w14:paraId="7F9F9F8E" w14:textId="77777777" w:rsidR="000D1469" w:rsidRPr="000D1469" w:rsidRDefault="000D1469" w:rsidP="000D1469">
            <w:pPr>
              <w:tabs>
                <w:tab w:val="clear" w:pos="461"/>
              </w:tabs>
              <w:spacing w:after="0"/>
              <w:outlineLvl w:val="1"/>
              <w:rPr>
                <w:b/>
                <w:bCs/>
              </w:rPr>
            </w:pPr>
            <w:r w:rsidRPr="000D1469">
              <w:rPr>
                <w:b/>
                <w:bCs/>
                <w:u w:val="single"/>
              </w:rPr>
              <w:t>Section 3.(b)</w:t>
            </w:r>
            <w:r w:rsidRPr="000D1469">
              <w:rPr>
                <w:b/>
                <w:bCs/>
              </w:rPr>
              <w:t xml:space="preserve"> Comparative Analysis, in Operation </w:t>
            </w:r>
          </w:p>
        </w:tc>
      </w:tr>
      <w:tr w:rsidR="000D1469" w:rsidRPr="000D1469" w14:paraId="1A92F5B6" w14:textId="77777777" w:rsidTr="00971338">
        <w:trPr>
          <w:trHeight w:val="300"/>
        </w:trPr>
        <w:tc>
          <w:tcPr>
            <w:tcW w:w="9350" w:type="dxa"/>
          </w:tcPr>
          <w:p w14:paraId="3C6C6748" w14:textId="77777777" w:rsidR="000D1469" w:rsidRPr="000D1469" w:rsidRDefault="000D1469" w:rsidP="000D1469">
            <w:pPr>
              <w:numPr>
                <w:ilvl w:val="0"/>
                <w:numId w:val="36"/>
              </w:numPr>
              <w:spacing w:after="0"/>
              <w:contextualSpacing/>
              <w:jc w:val="center"/>
              <w:rPr>
                <w:b/>
                <w:bCs/>
                <w:u w:val="single"/>
              </w:rPr>
            </w:pPr>
            <w:r w:rsidRPr="000D1469">
              <w:rPr>
                <w:b/>
                <w:bCs/>
                <w:u w:val="single"/>
              </w:rPr>
              <w:t>In Operation</w:t>
            </w:r>
          </w:p>
          <w:p w14:paraId="25C31C42" w14:textId="77777777" w:rsidR="000D1469" w:rsidRPr="000D1469" w:rsidRDefault="000D1469" w:rsidP="000D1469">
            <w:pPr>
              <w:spacing w:after="0"/>
              <w:ind w:left="720"/>
              <w:contextualSpacing/>
              <w:rPr>
                <w:b/>
                <w:bCs/>
                <w:u w:val="single"/>
              </w:rPr>
            </w:pPr>
          </w:p>
          <w:p w14:paraId="491FE76B" w14:textId="6E6C6CE1" w:rsidR="000D1469" w:rsidRPr="000D1469" w:rsidRDefault="000D1469" w:rsidP="000D1469">
            <w:pPr>
              <w:tabs>
                <w:tab w:val="clear" w:pos="461"/>
              </w:tabs>
            </w:pPr>
            <w:r w:rsidRPr="000D1469">
              <w:t>For each Network Adequacy standard provided in Sections 1 and 2, provide the</w:t>
            </w:r>
            <w:r w:rsidR="003302C4">
              <w:t xml:space="preserve"> </w:t>
            </w:r>
            <w:r w:rsidRPr="000D1469">
              <w:t xml:space="preserve">comparative analyses demonstrating how each standard was applied, in operation, in a comparable and no more stringent manner for MH/SUD benefits than for M/S benefits in each classification. </w:t>
            </w:r>
          </w:p>
          <w:p w14:paraId="67FDCCBC" w14:textId="77777777" w:rsidR="000D1469" w:rsidRPr="000D1469" w:rsidRDefault="000D1469" w:rsidP="000D1469">
            <w:pPr>
              <w:tabs>
                <w:tab w:val="clear" w:pos="461"/>
              </w:tabs>
            </w:pPr>
            <w:r w:rsidRPr="000D1469">
              <w:rPr>
                <w:b/>
                <w:bCs/>
                <w:u w:val="single"/>
              </w:rPr>
              <w:t>Note</w:t>
            </w:r>
            <w:r w:rsidRPr="000D1469">
              <w:t xml:space="preserve">: In order to conduct complete comparative analyses in Section 3, sufficient and complete responses are required for Sections 1 and 2.    </w:t>
            </w:r>
          </w:p>
          <w:p w14:paraId="0EA43279" w14:textId="5367DB47" w:rsidR="000D1469" w:rsidRPr="000D1469" w:rsidRDefault="000D1469" w:rsidP="000D1469">
            <w:r w:rsidRPr="000D1469">
              <w:t xml:space="preserve">Comparative analysis should include: 1) whether each </w:t>
            </w:r>
            <w:r w:rsidR="00745F7F">
              <w:t>n</w:t>
            </w:r>
            <w:r w:rsidRPr="000D1469">
              <w:t xml:space="preserve">etwork </w:t>
            </w:r>
            <w:r w:rsidR="00745F7F">
              <w:t>a</w:t>
            </w:r>
            <w:r w:rsidRPr="000D1469">
              <w:t xml:space="preserve">dequacy standard is applied, in operation, as it was designed and defined, as written; 2) whether each </w:t>
            </w:r>
            <w:r w:rsidR="00745F7F">
              <w:t>n</w:t>
            </w:r>
            <w:r w:rsidRPr="000D1469">
              <w:t xml:space="preserve">etwork </w:t>
            </w:r>
            <w:r w:rsidR="00745F7F">
              <w:t>a</w:t>
            </w:r>
            <w:r w:rsidRPr="000D1469">
              <w:t xml:space="preserve">dequacy standard has been met and complied with in practice, for both MH/SUD and M/S benefits in each classification; 3) identification of the metrics and methodology used to measure compliance with each </w:t>
            </w:r>
            <w:r w:rsidR="00745F7F">
              <w:t>n</w:t>
            </w:r>
            <w:r w:rsidRPr="000D1469">
              <w:t xml:space="preserve">etwork </w:t>
            </w:r>
            <w:r w:rsidR="00745F7F">
              <w:t>a</w:t>
            </w:r>
            <w:r w:rsidRPr="000D1469">
              <w:t xml:space="preserve">dequacy standard; 4)  validation that the metrics and methodologies used to measure compliance with each standard are comparable for MH/SUD as compared to M/S.  </w:t>
            </w:r>
          </w:p>
          <w:p w14:paraId="4C310E31" w14:textId="77777777" w:rsidR="000D1469" w:rsidRPr="000D1469" w:rsidRDefault="000D1469" w:rsidP="000D1469">
            <w:r w:rsidRPr="000D1469">
              <w:rPr>
                <w:b/>
                <w:bCs/>
              </w:rPr>
              <w:t>Note</w:t>
            </w:r>
            <w:r w:rsidRPr="000D1469">
              <w:t>: The 2023 MHPAEA Comparative Analysis Report to Congress by DOL/CMS noted the following deficiencies in quantitative outcomes reporting:  “</w:t>
            </w:r>
            <w:bookmarkStart w:id="12" w:name="_Hlk186446881"/>
            <w:r w:rsidRPr="000D1469">
              <w:t>Failure to Explain Numerical Inputs, Underlying Methodologies, or Calculations Behind Summary Data Presented as Evidence of Comparable Application” (Appendix, 5.b.).</w:t>
            </w:r>
          </w:p>
          <w:bookmarkEnd w:id="12"/>
          <w:p w14:paraId="10FA5D86" w14:textId="350A8A16" w:rsidR="000D1469" w:rsidRPr="000D1469" w:rsidRDefault="000D1469" w:rsidP="000D1469">
            <w:pPr>
              <w:tabs>
                <w:tab w:val="clear" w:pos="461"/>
              </w:tabs>
            </w:pPr>
            <w:r w:rsidRPr="000D1469">
              <w:rPr>
                <w:b/>
                <w:bCs/>
              </w:rPr>
              <w:t>Example #1.</w:t>
            </w:r>
            <w:r w:rsidRPr="000D1469">
              <w:t xml:space="preserve">  For example, the standard of access to urgent care for both MH/SUD and </w:t>
            </w:r>
            <w:r w:rsidRPr="000D1469">
              <w:lastRenderedPageBreak/>
              <w:t>M/S is a wait time of within 24 hours and the method for compliance testing is member and provider surveys. The Plan needs to validate that the provider survey methodology and measures are comparable, e.g., whether: there was a sufficient sample size for MH/SUD and M/S provider respondents; the survey questions were the same; the frequency of the surveys was the same, etc.  The Plan also needs to validate that the member survey methodology and measures are comparable, e.g., when</w:t>
            </w:r>
            <w:r w:rsidR="00745F7F">
              <w:t xml:space="preserve"> a</w:t>
            </w:r>
            <w:r w:rsidRPr="000D1469">
              <w:t xml:space="preserve"> </w:t>
            </w:r>
            <w:r w:rsidR="00326D74">
              <w:t>Consumer Assessment of Healthcare Providers and Systems (</w:t>
            </w:r>
            <w:r w:rsidRPr="000D1469">
              <w:t>CAHPS</w:t>
            </w:r>
            <w:r w:rsidR="00326D74">
              <w:t>)</w:t>
            </w:r>
            <w:r w:rsidRPr="000D1469">
              <w:t xml:space="preserve"> survey is relied upon for M/S, given that CAHPS for MH/SUD is considered insufficient, the Plan needs to validate that it is using a comparable member survey for MH/SUD; whether there is a sufficient sample size of member respondents; whether the frequency of the surveys was the same, etc.</w:t>
            </w:r>
          </w:p>
          <w:p w14:paraId="6FE28A7C" w14:textId="29FFF044" w:rsidR="000D1469" w:rsidRPr="000D1469" w:rsidRDefault="000D1469" w:rsidP="000D1469">
            <w:pPr>
              <w:tabs>
                <w:tab w:val="clear" w:pos="461"/>
              </w:tabs>
            </w:pPr>
            <w:r w:rsidRPr="000D1469">
              <w:t>As part of in operation comparative analysis, provide all audits, studies, reports, data, analyses, etc. conducted for each standard. The Plan shall identify the specific sections, page numbers, language, data or other specific information within each document that apply to each Network Adequacy standard.</w:t>
            </w:r>
          </w:p>
          <w:p w14:paraId="60E7A8B6" w14:textId="77777777" w:rsidR="000D1469" w:rsidRPr="000D1469" w:rsidRDefault="000D1469" w:rsidP="000D1469">
            <w:pPr>
              <w:tabs>
                <w:tab w:val="clear" w:pos="461"/>
              </w:tabs>
            </w:pPr>
            <w:r w:rsidRPr="000D1469">
              <w:t xml:space="preserve">FAQ 45 Guidance: </w:t>
            </w:r>
            <w:hyperlink r:id="rId35" w:history="1">
              <w:r w:rsidRPr="000D1469">
                <w:rPr>
                  <w:color w:val="0563C1" w:themeColor="hyperlink"/>
                  <w:u w:val="single"/>
                </w:rPr>
                <w:t>FAQs Part 45</w:t>
              </w:r>
            </w:hyperlink>
            <w:r w:rsidRPr="000D1469">
              <w:t xml:space="preserve"> guidance states that the following is necessary for a sufficient response:</w:t>
            </w:r>
          </w:p>
          <w:p w14:paraId="32403D16" w14:textId="77777777" w:rsidR="000D1469" w:rsidRPr="000D1469" w:rsidRDefault="000D1469" w:rsidP="000D1469">
            <w:pPr>
              <w:tabs>
                <w:tab w:val="clear" w:pos="461"/>
              </w:tabs>
              <w:ind w:left="510"/>
            </w:pPr>
            <w:r w:rsidRPr="000D1469">
              <w:t xml:space="preserve">(Q2, #5) The analyses, as documented, should explain whether there is any variation in the application of a guideline or standard used by the plan between MH/SUD and M/S benefits and, if so, describe the process and factors used for establishing that variation. </w:t>
            </w:r>
          </w:p>
          <w:p w14:paraId="65744F34" w14:textId="77777777" w:rsidR="000D1469" w:rsidRPr="000D1469" w:rsidRDefault="000D1469" w:rsidP="000D1469">
            <w:pPr>
              <w:tabs>
                <w:tab w:val="clear" w:pos="461"/>
              </w:tabs>
              <w:ind w:left="510"/>
            </w:pPr>
            <w:r w:rsidRPr="000D1469">
              <w:t xml:space="preserve">(Q2, # 6) If the application of the NQTL turns on specific decisions in administration of the benefits, the plan should identify the nature of the decisions, the decision maker(s), the timing of the decisions, and the qualifications of the decision maker(s). </w:t>
            </w:r>
          </w:p>
          <w:p w14:paraId="3A0F7268" w14:textId="77777777" w:rsidR="000D1469" w:rsidRPr="000D1469" w:rsidRDefault="000D1469" w:rsidP="000D1469">
            <w:pPr>
              <w:tabs>
                <w:tab w:val="clear" w:pos="461"/>
              </w:tabs>
              <w:ind w:left="510"/>
            </w:pPr>
            <w:r w:rsidRPr="000D1469">
              <w:t xml:space="preserve">(Q2, #7) If the plan’s analyses rely upon any experts, the analyses, as documented, should include an assessment of each expert’s qualifications and the extent to which the plan ultimately relied upon each expert’s evaluations in setting recommendations regarding both MH/SUD and M/S benefits. </w:t>
            </w:r>
          </w:p>
          <w:p w14:paraId="7DA4C490" w14:textId="77777777" w:rsidR="000D1469" w:rsidRPr="000D1469" w:rsidRDefault="000D1469" w:rsidP="000D1469">
            <w:pPr>
              <w:tabs>
                <w:tab w:val="clear" w:pos="461"/>
              </w:tabs>
            </w:pPr>
            <w:r w:rsidRPr="000D1469">
              <w:t xml:space="preserve">FAQ 45 Guidance: </w:t>
            </w:r>
            <w:hyperlink r:id="rId36" w:history="1">
              <w:r w:rsidRPr="000D1469">
                <w:rPr>
                  <w:color w:val="0563C1" w:themeColor="hyperlink"/>
                  <w:u w:val="single"/>
                </w:rPr>
                <w:t>FAQs Part 45</w:t>
              </w:r>
            </w:hyperlink>
            <w:r w:rsidRPr="000D1469">
              <w:t xml:space="preserve"> states that the following constitutes an insufficient response:</w:t>
            </w:r>
          </w:p>
          <w:p w14:paraId="3515BEC6" w14:textId="3735BA39" w:rsidR="000D1469" w:rsidRPr="000D1469" w:rsidRDefault="000D1469" w:rsidP="000D1469">
            <w:pPr>
              <w:tabs>
                <w:tab w:val="clear" w:pos="461"/>
              </w:tabs>
              <w:spacing w:after="0"/>
              <w:ind w:left="510"/>
            </w:pPr>
            <w:r w:rsidRPr="000D1469">
              <w:t>(Q3, # 1) Production of a large volume of documents without a clear explanation of how and why each document is relevant to the comparative analysis.</w:t>
            </w:r>
          </w:p>
          <w:p w14:paraId="1E449284" w14:textId="77777777" w:rsidR="000D1469" w:rsidRPr="000D1469" w:rsidRDefault="000D1469" w:rsidP="000D1469">
            <w:pPr>
              <w:tabs>
                <w:tab w:val="clear" w:pos="461"/>
              </w:tabs>
              <w:spacing w:after="0"/>
              <w:ind w:left="510"/>
            </w:pPr>
          </w:p>
          <w:p w14:paraId="47B58A99" w14:textId="77777777" w:rsidR="000D1469" w:rsidRPr="000D1469" w:rsidRDefault="000D1469" w:rsidP="000D1469">
            <w:pPr>
              <w:tabs>
                <w:tab w:val="clear" w:pos="461"/>
              </w:tabs>
              <w:ind w:left="510"/>
            </w:pPr>
            <w:r w:rsidRPr="000D1469">
              <w:t>(Q3, # 4) Identification of factors, evidentiary standards, and strategies without a clear explanation of how they were defined and applied in practice.</w:t>
            </w:r>
          </w:p>
        </w:tc>
      </w:tr>
    </w:tbl>
    <w:p w14:paraId="12E910B3" w14:textId="5099D465" w:rsidR="000D1469" w:rsidRPr="000D1469" w:rsidRDefault="000D1469" w:rsidP="000D1469">
      <w:pPr>
        <w:spacing w:before="200"/>
        <w:rPr>
          <w:b/>
          <w:bCs/>
        </w:rPr>
      </w:pPr>
      <w:r w:rsidRPr="000D1469">
        <w:rPr>
          <w:b/>
          <w:bCs/>
        </w:rPr>
        <w:lastRenderedPageBreak/>
        <w:t xml:space="preserve">If there are any disparities in the “as written” and/or in “in operation” comparative analyses, </w:t>
      </w:r>
      <w:r w:rsidRPr="000D1469">
        <w:rPr>
          <w:b/>
          <w:bCs/>
          <w:i/>
          <w:iCs/>
        </w:rPr>
        <w:t>whether qualitative and/or quantitative</w:t>
      </w:r>
      <w:r w:rsidRPr="000D1469">
        <w:rPr>
          <w:b/>
          <w:bCs/>
        </w:rPr>
        <w:t xml:space="preserve">, the Plan is required to address such disparities and how such disparities impact the comparability and stringency of Network Adequacy for MH/SUD benefits vs. M/S benefits.      </w:t>
      </w:r>
    </w:p>
    <w:p w14:paraId="123264BE" w14:textId="77777777" w:rsidR="000D1469" w:rsidRPr="000D1469" w:rsidRDefault="000D1469" w:rsidP="000D1469">
      <w:pPr>
        <w:rPr>
          <w:b/>
          <w:bCs/>
          <w:iCs/>
        </w:rPr>
      </w:pPr>
      <w:r w:rsidRPr="000D1469">
        <w:rPr>
          <w:b/>
          <w:bCs/>
          <w:iCs/>
        </w:rPr>
        <w:lastRenderedPageBreak/>
        <w:t xml:space="preserve">Section 3(b) IN OPERATION: </w:t>
      </w:r>
    </w:p>
    <w:p w14:paraId="324F8BF7" w14:textId="38760CD2" w:rsidR="000D1469" w:rsidRPr="000D1469" w:rsidRDefault="000D1469" w:rsidP="000D1469">
      <w:pPr>
        <w:rPr>
          <w:b/>
          <w:bCs/>
          <w:i/>
          <w:iCs/>
          <w:u w:val="single"/>
        </w:rPr>
      </w:pPr>
      <w:r w:rsidRPr="000D1469">
        <w:rPr>
          <w:b/>
          <w:bCs/>
          <w:iCs/>
        </w:rPr>
        <w:t xml:space="preserve">For the tables below, for all additional </w:t>
      </w:r>
      <w:r w:rsidR="00745F7F">
        <w:rPr>
          <w:b/>
          <w:bCs/>
          <w:iCs/>
        </w:rPr>
        <w:t>N</w:t>
      </w:r>
      <w:r w:rsidRPr="000D1469">
        <w:rPr>
          <w:b/>
          <w:bCs/>
          <w:iCs/>
        </w:rPr>
        <w:t xml:space="preserve">etwork </w:t>
      </w:r>
      <w:r w:rsidR="00745F7F">
        <w:rPr>
          <w:b/>
          <w:bCs/>
          <w:iCs/>
        </w:rPr>
        <w:t>A</w:t>
      </w:r>
      <w:r w:rsidRPr="000D1469">
        <w:rPr>
          <w:b/>
          <w:bCs/>
          <w:iCs/>
        </w:rPr>
        <w:t xml:space="preserve">dequacy standards beyond the space provided for the first standard in each benefit classification, </w:t>
      </w:r>
      <w:r w:rsidRPr="000D1469">
        <w:rPr>
          <w:b/>
          <w:bCs/>
          <w:i/>
          <w:iCs/>
          <w:u w:val="single"/>
        </w:rPr>
        <w:t xml:space="preserve">please copy, paste and complete the applicable table provided to accommodate additional standards. </w:t>
      </w:r>
    </w:p>
    <w:p w14:paraId="30B94C63" w14:textId="77777777" w:rsidR="000D1469" w:rsidRPr="000D1469" w:rsidRDefault="000D1469" w:rsidP="000D1469">
      <w:pPr>
        <w:rPr>
          <w:b/>
          <w:bCs/>
        </w:rPr>
      </w:pPr>
    </w:p>
    <w:tbl>
      <w:tblPr>
        <w:tblStyle w:val="TableGrid"/>
        <w:tblW w:w="9315" w:type="dxa"/>
        <w:tblLayout w:type="fixed"/>
        <w:tblLook w:val="06A0" w:firstRow="1" w:lastRow="0" w:firstColumn="1" w:lastColumn="0" w:noHBand="1" w:noVBand="1"/>
      </w:tblPr>
      <w:tblGrid>
        <w:gridCol w:w="4657"/>
        <w:gridCol w:w="4658"/>
      </w:tblGrid>
      <w:tr w:rsidR="000D1469" w:rsidRPr="000D1469" w14:paraId="503AAD1F"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4FB43AA5" w14:textId="77777777" w:rsidR="000D1469" w:rsidRPr="000D1469" w:rsidRDefault="000D1469" w:rsidP="000D1469">
            <w:pPr>
              <w:tabs>
                <w:tab w:val="clear" w:pos="461"/>
              </w:tabs>
              <w:spacing w:after="0"/>
              <w:ind w:left="-15"/>
              <w:contextualSpacing/>
              <w:jc w:val="center"/>
              <w:outlineLvl w:val="3"/>
              <w:rPr>
                <w:b/>
                <w:bCs/>
              </w:rPr>
            </w:pPr>
            <w:bookmarkStart w:id="13" w:name="_Hlk136866569"/>
            <w:r w:rsidRPr="000D1469">
              <w:rPr>
                <w:b/>
                <w:bCs/>
              </w:rPr>
              <w:t>Acute Inpatient</w:t>
            </w:r>
          </w:p>
        </w:tc>
      </w:tr>
      <w:tr w:rsidR="000D1469" w:rsidRPr="000D1469" w14:paraId="6F71E830" w14:textId="77777777" w:rsidTr="00971338">
        <w:trPr>
          <w:trHeight w:val="331"/>
        </w:trPr>
        <w:tc>
          <w:tcPr>
            <w:tcW w:w="9315" w:type="dxa"/>
            <w:gridSpan w:val="2"/>
            <w:tcMar>
              <w:left w:w="105" w:type="dxa"/>
              <w:right w:w="105" w:type="dxa"/>
            </w:tcMar>
            <w:vAlign w:val="center"/>
          </w:tcPr>
          <w:p w14:paraId="76106EA7" w14:textId="7B7335B8" w:rsidR="000D1469" w:rsidRPr="000D1469" w:rsidRDefault="000D1469" w:rsidP="000D1469">
            <w:pPr>
              <w:spacing w:after="0"/>
              <w:rPr>
                <w:b/>
                <w:bCs/>
                <w:iCs/>
              </w:rPr>
            </w:pPr>
            <w:r w:rsidRPr="000D1469">
              <w:rPr>
                <w:b/>
                <w:bCs/>
                <w:iCs/>
              </w:rPr>
              <w:t xml:space="preserve">Network Adequacy Standard #1:  </w:t>
            </w:r>
          </w:p>
        </w:tc>
      </w:tr>
      <w:tr w:rsidR="000D1469" w:rsidRPr="000D1469" w14:paraId="1F7E7117" w14:textId="77777777" w:rsidTr="00971338">
        <w:trPr>
          <w:trHeight w:val="331"/>
        </w:trPr>
        <w:tc>
          <w:tcPr>
            <w:tcW w:w="9315" w:type="dxa"/>
            <w:gridSpan w:val="2"/>
            <w:tcMar>
              <w:left w:w="105" w:type="dxa"/>
              <w:right w:w="105" w:type="dxa"/>
            </w:tcMar>
            <w:vAlign w:val="center"/>
          </w:tcPr>
          <w:p w14:paraId="7FE56C73" w14:textId="77777777" w:rsidR="000D1469" w:rsidRPr="000D1469" w:rsidRDefault="000D1469" w:rsidP="000D1469">
            <w:pPr>
              <w:spacing w:after="0"/>
              <w:rPr>
                <w:b/>
                <w:bCs/>
                <w:iCs/>
              </w:rPr>
            </w:pPr>
            <w:r w:rsidRPr="000D1469">
              <w:rPr>
                <w:b/>
                <w:bCs/>
                <w:iCs/>
              </w:rPr>
              <w:t>Comparative Analyses, in operation:</w:t>
            </w:r>
          </w:p>
        </w:tc>
      </w:tr>
      <w:tr w:rsidR="000D1469" w:rsidRPr="000D1469" w14:paraId="281C42BE" w14:textId="77777777" w:rsidTr="00971338">
        <w:trPr>
          <w:trHeight w:val="331"/>
        </w:trPr>
        <w:tc>
          <w:tcPr>
            <w:tcW w:w="4657" w:type="dxa"/>
            <w:tcMar>
              <w:left w:w="105" w:type="dxa"/>
              <w:right w:w="105" w:type="dxa"/>
            </w:tcMar>
            <w:vAlign w:val="center"/>
          </w:tcPr>
          <w:p w14:paraId="50C535D4" w14:textId="77777777" w:rsidR="000D1469" w:rsidRPr="000D1469" w:rsidRDefault="000D1469" w:rsidP="000D1469">
            <w:pPr>
              <w:spacing w:after="0"/>
              <w:jc w:val="center"/>
              <w:outlineLvl w:val="2"/>
              <w:rPr>
                <w:b/>
                <w:bCs/>
              </w:rPr>
            </w:pPr>
            <w:r w:rsidRPr="000D1469">
              <w:rPr>
                <w:b/>
                <w:bCs/>
              </w:rPr>
              <w:t>MH/SUD services</w:t>
            </w:r>
          </w:p>
        </w:tc>
        <w:tc>
          <w:tcPr>
            <w:tcW w:w="4658" w:type="dxa"/>
            <w:vAlign w:val="center"/>
          </w:tcPr>
          <w:p w14:paraId="38AEE1E1" w14:textId="77777777" w:rsidR="000D1469" w:rsidRPr="000D1469" w:rsidRDefault="000D1469" w:rsidP="000D1469">
            <w:pPr>
              <w:spacing w:after="0"/>
              <w:jc w:val="center"/>
              <w:outlineLvl w:val="2"/>
              <w:rPr>
                <w:b/>
                <w:bCs/>
              </w:rPr>
            </w:pPr>
            <w:r w:rsidRPr="000D1469">
              <w:rPr>
                <w:b/>
                <w:bCs/>
              </w:rPr>
              <w:t>M/S services</w:t>
            </w:r>
          </w:p>
        </w:tc>
      </w:tr>
      <w:tr w:rsidR="000D1469" w:rsidRPr="000D1469" w14:paraId="6700E474" w14:textId="77777777" w:rsidTr="0017490B">
        <w:trPr>
          <w:trHeight w:val="2213"/>
        </w:trPr>
        <w:tc>
          <w:tcPr>
            <w:tcW w:w="4657" w:type="dxa"/>
            <w:tcMar>
              <w:left w:w="105" w:type="dxa"/>
              <w:right w:w="105" w:type="dxa"/>
            </w:tcMar>
          </w:tcPr>
          <w:p w14:paraId="5F3929DF" w14:textId="77777777" w:rsidR="000D1469" w:rsidRPr="000D1469" w:rsidRDefault="000D1469" w:rsidP="000D1469">
            <w:pPr>
              <w:rPr>
                <w:iCs/>
              </w:rPr>
            </w:pPr>
          </w:p>
        </w:tc>
        <w:tc>
          <w:tcPr>
            <w:tcW w:w="4658" w:type="dxa"/>
          </w:tcPr>
          <w:p w14:paraId="2F08285B" w14:textId="77777777" w:rsidR="000D1469" w:rsidRPr="000D1469" w:rsidRDefault="000D1469" w:rsidP="000D1469">
            <w:pPr>
              <w:rPr>
                <w:iCs/>
              </w:rPr>
            </w:pPr>
          </w:p>
        </w:tc>
      </w:tr>
    </w:tbl>
    <w:bookmarkEnd w:id="13"/>
    <w:p w14:paraId="2849153A" w14:textId="77777777" w:rsidR="000D1469" w:rsidRPr="000D1469" w:rsidRDefault="000D1469" w:rsidP="000D1469">
      <w:pPr>
        <w:spacing w:after="0"/>
        <w:rPr>
          <w:b/>
          <w:bCs/>
        </w:rPr>
      </w:pPr>
      <w:r w:rsidRPr="000D1469">
        <w:rPr>
          <w:b/>
          <w:bCs/>
        </w:rPr>
        <w:t xml:space="preserve"> </w:t>
      </w:r>
    </w:p>
    <w:p w14:paraId="16C018CE" w14:textId="77777777" w:rsidR="000D1469" w:rsidRPr="000D1469" w:rsidRDefault="000D1469" w:rsidP="000D1469">
      <w:pPr>
        <w:spacing w:after="0"/>
        <w:rPr>
          <w:b/>
          <w:sz w:val="8"/>
        </w:rPr>
      </w:pPr>
    </w:p>
    <w:tbl>
      <w:tblPr>
        <w:tblStyle w:val="TableGrid"/>
        <w:tblW w:w="9315" w:type="dxa"/>
        <w:tblLayout w:type="fixed"/>
        <w:tblLook w:val="06A0" w:firstRow="1" w:lastRow="0" w:firstColumn="1" w:lastColumn="0" w:noHBand="1" w:noVBand="1"/>
      </w:tblPr>
      <w:tblGrid>
        <w:gridCol w:w="4657"/>
        <w:gridCol w:w="4658"/>
      </w:tblGrid>
      <w:tr w:rsidR="000D1469" w:rsidRPr="000D1469" w14:paraId="0AD591B3"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62845C4B" w14:textId="77777777" w:rsidR="000D1469" w:rsidRPr="000D1469" w:rsidRDefault="000D1469" w:rsidP="000D1469">
            <w:pPr>
              <w:tabs>
                <w:tab w:val="clear" w:pos="461"/>
              </w:tabs>
              <w:spacing w:after="0"/>
              <w:ind w:left="-15"/>
              <w:contextualSpacing/>
              <w:jc w:val="center"/>
              <w:outlineLvl w:val="3"/>
              <w:rPr>
                <w:b/>
                <w:bCs/>
              </w:rPr>
            </w:pPr>
            <w:r w:rsidRPr="000D1469">
              <w:rPr>
                <w:b/>
                <w:bCs/>
              </w:rPr>
              <w:t>Sub-acute Inpatient</w:t>
            </w:r>
          </w:p>
        </w:tc>
      </w:tr>
      <w:tr w:rsidR="000D1469" w:rsidRPr="000D1469" w14:paraId="344C5FD4" w14:textId="77777777" w:rsidTr="00971338">
        <w:trPr>
          <w:trHeight w:val="331"/>
        </w:trPr>
        <w:tc>
          <w:tcPr>
            <w:tcW w:w="9315" w:type="dxa"/>
            <w:gridSpan w:val="2"/>
            <w:tcMar>
              <w:left w:w="105" w:type="dxa"/>
              <w:right w:w="105" w:type="dxa"/>
            </w:tcMar>
            <w:vAlign w:val="center"/>
          </w:tcPr>
          <w:p w14:paraId="3E433B72" w14:textId="0DE0DF83" w:rsidR="000D1469" w:rsidRPr="000D1469" w:rsidRDefault="000D1469" w:rsidP="000D1469">
            <w:pPr>
              <w:spacing w:after="0"/>
              <w:rPr>
                <w:b/>
                <w:bCs/>
                <w:iCs/>
              </w:rPr>
            </w:pPr>
            <w:r w:rsidRPr="000D1469">
              <w:rPr>
                <w:b/>
                <w:bCs/>
                <w:iCs/>
              </w:rPr>
              <w:t xml:space="preserve">Network Adequacy Standard #1:  </w:t>
            </w:r>
          </w:p>
        </w:tc>
      </w:tr>
      <w:tr w:rsidR="000D1469" w:rsidRPr="000D1469" w14:paraId="6AA63A9C" w14:textId="77777777" w:rsidTr="00971338">
        <w:trPr>
          <w:trHeight w:val="331"/>
        </w:trPr>
        <w:tc>
          <w:tcPr>
            <w:tcW w:w="9315" w:type="dxa"/>
            <w:gridSpan w:val="2"/>
            <w:tcMar>
              <w:left w:w="105" w:type="dxa"/>
              <w:right w:w="105" w:type="dxa"/>
            </w:tcMar>
            <w:vAlign w:val="center"/>
          </w:tcPr>
          <w:p w14:paraId="71051291" w14:textId="77777777" w:rsidR="000D1469" w:rsidRPr="000D1469" w:rsidRDefault="000D1469" w:rsidP="000D1469">
            <w:pPr>
              <w:spacing w:after="0"/>
              <w:rPr>
                <w:b/>
                <w:bCs/>
                <w:iCs/>
              </w:rPr>
            </w:pPr>
            <w:r w:rsidRPr="000D1469">
              <w:rPr>
                <w:b/>
                <w:bCs/>
                <w:iCs/>
              </w:rPr>
              <w:t>Comparative Analyses, in operation:</w:t>
            </w:r>
          </w:p>
        </w:tc>
      </w:tr>
      <w:tr w:rsidR="000D1469" w:rsidRPr="000D1469" w14:paraId="3B6543FF" w14:textId="77777777" w:rsidTr="00971338">
        <w:trPr>
          <w:trHeight w:val="331"/>
        </w:trPr>
        <w:tc>
          <w:tcPr>
            <w:tcW w:w="4657" w:type="dxa"/>
            <w:tcMar>
              <w:left w:w="105" w:type="dxa"/>
              <w:right w:w="105" w:type="dxa"/>
            </w:tcMar>
            <w:vAlign w:val="center"/>
          </w:tcPr>
          <w:p w14:paraId="06236F48" w14:textId="77777777" w:rsidR="000D1469" w:rsidRPr="000D1469" w:rsidRDefault="000D1469" w:rsidP="000D1469">
            <w:pPr>
              <w:spacing w:after="0"/>
              <w:jc w:val="center"/>
              <w:outlineLvl w:val="2"/>
              <w:rPr>
                <w:b/>
                <w:bCs/>
              </w:rPr>
            </w:pPr>
            <w:r w:rsidRPr="000D1469">
              <w:rPr>
                <w:b/>
                <w:bCs/>
              </w:rPr>
              <w:t>MH/SUD services</w:t>
            </w:r>
          </w:p>
        </w:tc>
        <w:tc>
          <w:tcPr>
            <w:tcW w:w="4658" w:type="dxa"/>
            <w:vAlign w:val="center"/>
          </w:tcPr>
          <w:p w14:paraId="1870D342" w14:textId="77777777" w:rsidR="000D1469" w:rsidRPr="000D1469" w:rsidRDefault="000D1469" w:rsidP="000D1469">
            <w:pPr>
              <w:spacing w:after="0"/>
              <w:jc w:val="center"/>
              <w:outlineLvl w:val="2"/>
              <w:rPr>
                <w:b/>
                <w:bCs/>
              </w:rPr>
            </w:pPr>
            <w:r w:rsidRPr="000D1469">
              <w:rPr>
                <w:b/>
                <w:bCs/>
              </w:rPr>
              <w:t>M/S services</w:t>
            </w:r>
          </w:p>
        </w:tc>
      </w:tr>
      <w:tr w:rsidR="000D1469" w:rsidRPr="000D1469" w14:paraId="759D42DE" w14:textId="77777777" w:rsidTr="0017490B">
        <w:trPr>
          <w:trHeight w:val="2105"/>
        </w:trPr>
        <w:tc>
          <w:tcPr>
            <w:tcW w:w="4657" w:type="dxa"/>
            <w:tcMar>
              <w:left w:w="105" w:type="dxa"/>
              <w:right w:w="105" w:type="dxa"/>
            </w:tcMar>
          </w:tcPr>
          <w:p w14:paraId="36EE703E" w14:textId="77777777" w:rsidR="000D1469" w:rsidRPr="000D1469" w:rsidRDefault="000D1469" w:rsidP="000D1469">
            <w:pPr>
              <w:rPr>
                <w:iCs/>
              </w:rPr>
            </w:pPr>
          </w:p>
        </w:tc>
        <w:tc>
          <w:tcPr>
            <w:tcW w:w="4658" w:type="dxa"/>
          </w:tcPr>
          <w:p w14:paraId="7454D5DC" w14:textId="77777777" w:rsidR="000D1469" w:rsidRPr="000D1469" w:rsidRDefault="000D1469" w:rsidP="000D1469">
            <w:pPr>
              <w:rPr>
                <w:iCs/>
              </w:rPr>
            </w:pPr>
          </w:p>
        </w:tc>
      </w:tr>
    </w:tbl>
    <w:p w14:paraId="2D1B38DC" w14:textId="77777777" w:rsidR="000D1469" w:rsidRPr="000D1469" w:rsidRDefault="000D1469" w:rsidP="000D1469">
      <w:pPr>
        <w:spacing w:after="0"/>
        <w:rPr>
          <w:b/>
          <w:bCs/>
        </w:rPr>
      </w:pPr>
    </w:p>
    <w:p w14:paraId="08610D4B" w14:textId="77777777" w:rsidR="000D1469" w:rsidRPr="000D1469" w:rsidRDefault="000D1469" w:rsidP="000D1469">
      <w:pPr>
        <w:spacing w:after="0"/>
        <w:rPr>
          <w:b/>
          <w:bCs/>
          <w:sz w:val="8"/>
          <w:szCs w:val="8"/>
        </w:rPr>
      </w:pPr>
    </w:p>
    <w:tbl>
      <w:tblPr>
        <w:tblStyle w:val="TableGrid"/>
        <w:tblW w:w="9315" w:type="dxa"/>
        <w:tblLayout w:type="fixed"/>
        <w:tblLook w:val="06A0" w:firstRow="1" w:lastRow="0" w:firstColumn="1" w:lastColumn="0" w:noHBand="1" w:noVBand="1"/>
      </w:tblPr>
      <w:tblGrid>
        <w:gridCol w:w="4657"/>
        <w:gridCol w:w="4658"/>
      </w:tblGrid>
      <w:tr w:rsidR="000D1469" w:rsidRPr="000D1469" w14:paraId="6CEB1F86"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0E47A0A9"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Other (Facility)</w:t>
            </w:r>
          </w:p>
        </w:tc>
      </w:tr>
      <w:tr w:rsidR="000D1469" w:rsidRPr="000D1469" w14:paraId="1A952BAE" w14:textId="77777777" w:rsidTr="00971338">
        <w:trPr>
          <w:trHeight w:val="331"/>
        </w:trPr>
        <w:tc>
          <w:tcPr>
            <w:tcW w:w="9315" w:type="dxa"/>
            <w:gridSpan w:val="2"/>
            <w:tcMar>
              <w:left w:w="105" w:type="dxa"/>
              <w:right w:w="105" w:type="dxa"/>
            </w:tcMar>
            <w:vAlign w:val="center"/>
          </w:tcPr>
          <w:p w14:paraId="1325575C" w14:textId="06EB6E40" w:rsidR="000D1469" w:rsidRPr="000D1469" w:rsidRDefault="000D1469" w:rsidP="000D1469">
            <w:pPr>
              <w:spacing w:after="0"/>
              <w:rPr>
                <w:b/>
                <w:bCs/>
                <w:iCs/>
              </w:rPr>
            </w:pPr>
            <w:r w:rsidRPr="000D1469">
              <w:rPr>
                <w:b/>
                <w:bCs/>
                <w:iCs/>
              </w:rPr>
              <w:t xml:space="preserve">Network Adequacy Standard #1: </w:t>
            </w:r>
          </w:p>
        </w:tc>
      </w:tr>
      <w:tr w:rsidR="000D1469" w:rsidRPr="000D1469" w14:paraId="52C05198" w14:textId="77777777" w:rsidTr="00971338">
        <w:trPr>
          <w:trHeight w:val="331"/>
        </w:trPr>
        <w:tc>
          <w:tcPr>
            <w:tcW w:w="9315" w:type="dxa"/>
            <w:gridSpan w:val="2"/>
            <w:tcMar>
              <w:left w:w="105" w:type="dxa"/>
              <w:right w:w="105" w:type="dxa"/>
            </w:tcMar>
            <w:vAlign w:val="center"/>
          </w:tcPr>
          <w:p w14:paraId="67B98215" w14:textId="77777777" w:rsidR="000D1469" w:rsidRPr="000D1469" w:rsidRDefault="000D1469" w:rsidP="000D1469">
            <w:pPr>
              <w:spacing w:after="0"/>
              <w:rPr>
                <w:b/>
                <w:bCs/>
                <w:iCs/>
              </w:rPr>
            </w:pPr>
            <w:r w:rsidRPr="000D1469">
              <w:rPr>
                <w:b/>
                <w:bCs/>
                <w:iCs/>
              </w:rPr>
              <w:t>Comparative Analyses, in operation:</w:t>
            </w:r>
          </w:p>
        </w:tc>
      </w:tr>
      <w:tr w:rsidR="000D1469" w:rsidRPr="000D1469" w14:paraId="44B8FC3C" w14:textId="77777777" w:rsidTr="00971338">
        <w:trPr>
          <w:trHeight w:val="331"/>
        </w:trPr>
        <w:tc>
          <w:tcPr>
            <w:tcW w:w="4657" w:type="dxa"/>
            <w:tcMar>
              <w:left w:w="105" w:type="dxa"/>
              <w:right w:w="105" w:type="dxa"/>
            </w:tcMar>
            <w:vAlign w:val="center"/>
          </w:tcPr>
          <w:p w14:paraId="370718A0" w14:textId="77777777" w:rsidR="000D1469" w:rsidRPr="000D1469" w:rsidRDefault="000D1469" w:rsidP="000D1469">
            <w:pPr>
              <w:spacing w:after="0"/>
              <w:jc w:val="center"/>
              <w:outlineLvl w:val="2"/>
              <w:rPr>
                <w:b/>
                <w:bCs/>
              </w:rPr>
            </w:pPr>
            <w:r w:rsidRPr="000D1469">
              <w:rPr>
                <w:b/>
                <w:bCs/>
              </w:rPr>
              <w:t>MH/SUD services</w:t>
            </w:r>
          </w:p>
        </w:tc>
        <w:tc>
          <w:tcPr>
            <w:tcW w:w="4658" w:type="dxa"/>
            <w:vAlign w:val="center"/>
          </w:tcPr>
          <w:p w14:paraId="264874E3" w14:textId="77777777" w:rsidR="000D1469" w:rsidRPr="000D1469" w:rsidRDefault="000D1469" w:rsidP="000D1469">
            <w:pPr>
              <w:spacing w:after="0"/>
              <w:jc w:val="center"/>
              <w:outlineLvl w:val="2"/>
              <w:rPr>
                <w:b/>
                <w:bCs/>
              </w:rPr>
            </w:pPr>
            <w:r w:rsidRPr="000D1469">
              <w:rPr>
                <w:b/>
                <w:bCs/>
              </w:rPr>
              <w:t>M/S services</w:t>
            </w:r>
          </w:p>
        </w:tc>
      </w:tr>
      <w:tr w:rsidR="000D1469" w:rsidRPr="000D1469" w14:paraId="3ABBD6B3" w14:textId="77777777" w:rsidTr="00FF5C32">
        <w:trPr>
          <w:trHeight w:val="1808"/>
        </w:trPr>
        <w:tc>
          <w:tcPr>
            <w:tcW w:w="4657" w:type="dxa"/>
            <w:tcMar>
              <w:left w:w="105" w:type="dxa"/>
              <w:right w:w="105" w:type="dxa"/>
            </w:tcMar>
          </w:tcPr>
          <w:p w14:paraId="07B1667D" w14:textId="77777777" w:rsidR="000D1469" w:rsidRPr="000D1469" w:rsidRDefault="000D1469" w:rsidP="000D1469">
            <w:pPr>
              <w:rPr>
                <w:iCs/>
              </w:rPr>
            </w:pPr>
          </w:p>
        </w:tc>
        <w:tc>
          <w:tcPr>
            <w:tcW w:w="4658" w:type="dxa"/>
          </w:tcPr>
          <w:p w14:paraId="3BB570F9" w14:textId="77777777" w:rsidR="000D1469" w:rsidRPr="000D1469" w:rsidRDefault="000D1469" w:rsidP="000D1469">
            <w:pPr>
              <w:rPr>
                <w:iCs/>
              </w:rPr>
            </w:pPr>
          </w:p>
        </w:tc>
      </w:tr>
    </w:tbl>
    <w:p w14:paraId="53286D7D" w14:textId="77777777" w:rsidR="000D1469" w:rsidRPr="000D1469" w:rsidRDefault="000D1469" w:rsidP="000D1469">
      <w:pPr>
        <w:spacing w:after="0"/>
        <w:rPr>
          <w:b/>
          <w:bCs/>
        </w:rPr>
      </w:pPr>
    </w:p>
    <w:tbl>
      <w:tblPr>
        <w:tblStyle w:val="TableGrid"/>
        <w:tblW w:w="9315" w:type="dxa"/>
        <w:tblLayout w:type="fixed"/>
        <w:tblLook w:val="06A0" w:firstRow="1" w:lastRow="0" w:firstColumn="1" w:lastColumn="0" w:noHBand="1" w:noVBand="1"/>
      </w:tblPr>
      <w:tblGrid>
        <w:gridCol w:w="4657"/>
        <w:gridCol w:w="4658"/>
      </w:tblGrid>
      <w:tr w:rsidR="000D1469" w:rsidRPr="000D1469" w14:paraId="1CB8D55B"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50FD33CB"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Office Visits</w:t>
            </w:r>
          </w:p>
        </w:tc>
      </w:tr>
      <w:tr w:rsidR="000D1469" w:rsidRPr="000D1469" w14:paraId="4A1051DB" w14:textId="77777777" w:rsidTr="00971338">
        <w:trPr>
          <w:trHeight w:val="331"/>
        </w:trPr>
        <w:tc>
          <w:tcPr>
            <w:tcW w:w="9315" w:type="dxa"/>
            <w:gridSpan w:val="2"/>
            <w:tcMar>
              <w:left w:w="105" w:type="dxa"/>
              <w:right w:w="105" w:type="dxa"/>
            </w:tcMar>
            <w:vAlign w:val="center"/>
          </w:tcPr>
          <w:p w14:paraId="79DDB908" w14:textId="10F12F92" w:rsidR="000D1469" w:rsidRPr="000D1469" w:rsidRDefault="000D1469" w:rsidP="000D1469">
            <w:pPr>
              <w:spacing w:after="0"/>
              <w:rPr>
                <w:b/>
                <w:bCs/>
                <w:iCs/>
              </w:rPr>
            </w:pPr>
            <w:r w:rsidRPr="000D1469">
              <w:rPr>
                <w:b/>
                <w:bCs/>
                <w:iCs/>
              </w:rPr>
              <w:t xml:space="preserve">Network Adequacy Standard #1:  </w:t>
            </w:r>
          </w:p>
        </w:tc>
      </w:tr>
      <w:tr w:rsidR="000D1469" w:rsidRPr="000D1469" w14:paraId="62CBDD12" w14:textId="77777777" w:rsidTr="00971338">
        <w:trPr>
          <w:trHeight w:val="331"/>
        </w:trPr>
        <w:tc>
          <w:tcPr>
            <w:tcW w:w="9315" w:type="dxa"/>
            <w:gridSpan w:val="2"/>
            <w:tcMar>
              <w:left w:w="105" w:type="dxa"/>
              <w:right w:w="105" w:type="dxa"/>
            </w:tcMar>
            <w:vAlign w:val="center"/>
          </w:tcPr>
          <w:p w14:paraId="6F211267" w14:textId="77777777" w:rsidR="000D1469" w:rsidRPr="000D1469" w:rsidRDefault="000D1469" w:rsidP="000D1469">
            <w:pPr>
              <w:spacing w:after="0"/>
              <w:rPr>
                <w:b/>
                <w:bCs/>
                <w:iCs/>
              </w:rPr>
            </w:pPr>
            <w:r w:rsidRPr="000D1469">
              <w:rPr>
                <w:b/>
                <w:bCs/>
                <w:iCs/>
              </w:rPr>
              <w:t>Comparative Analyses, in operation:</w:t>
            </w:r>
          </w:p>
        </w:tc>
      </w:tr>
      <w:tr w:rsidR="000D1469" w:rsidRPr="000D1469" w14:paraId="4533CA3C" w14:textId="77777777" w:rsidTr="00971338">
        <w:trPr>
          <w:trHeight w:val="331"/>
        </w:trPr>
        <w:tc>
          <w:tcPr>
            <w:tcW w:w="4657" w:type="dxa"/>
            <w:tcMar>
              <w:left w:w="105" w:type="dxa"/>
              <w:right w:w="105" w:type="dxa"/>
            </w:tcMar>
            <w:vAlign w:val="center"/>
          </w:tcPr>
          <w:p w14:paraId="41ECEBDB" w14:textId="77777777" w:rsidR="000D1469" w:rsidRPr="000D1469" w:rsidRDefault="000D1469" w:rsidP="000D1469">
            <w:pPr>
              <w:spacing w:after="0"/>
              <w:jc w:val="center"/>
              <w:outlineLvl w:val="2"/>
              <w:rPr>
                <w:b/>
                <w:bCs/>
              </w:rPr>
            </w:pPr>
            <w:r w:rsidRPr="000D1469">
              <w:rPr>
                <w:b/>
                <w:bCs/>
              </w:rPr>
              <w:t>MH/SUD services</w:t>
            </w:r>
          </w:p>
        </w:tc>
        <w:tc>
          <w:tcPr>
            <w:tcW w:w="4658" w:type="dxa"/>
            <w:vAlign w:val="center"/>
          </w:tcPr>
          <w:p w14:paraId="3921151D" w14:textId="77777777" w:rsidR="000D1469" w:rsidRPr="000D1469" w:rsidRDefault="000D1469" w:rsidP="000D1469">
            <w:pPr>
              <w:spacing w:after="0"/>
              <w:jc w:val="center"/>
              <w:outlineLvl w:val="2"/>
              <w:rPr>
                <w:b/>
                <w:bCs/>
              </w:rPr>
            </w:pPr>
            <w:r w:rsidRPr="000D1469">
              <w:rPr>
                <w:b/>
                <w:bCs/>
              </w:rPr>
              <w:t>M/S services</w:t>
            </w:r>
          </w:p>
        </w:tc>
      </w:tr>
      <w:tr w:rsidR="000D1469" w:rsidRPr="000D1469" w14:paraId="531523D0" w14:textId="77777777" w:rsidTr="00FF5C32">
        <w:trPr>
          <w:trHeight w:val="1745"/>
        </w:trPr>
        <w:tc>
          <w:tcPr>
            <w:tcW w:w="4657" w:type="dxa"/>
            <w:tcMar>
              <w:left w:w="105" w:type="dxa"/>
              <w:right w:w="105" w:type="dxa"/>
            </w:tcMar>
          </w:tcPr>
          <w:p w14:paraId="6EE22B52" w14:textId="77777777" w:rsidR="000D1469" w:rsidRPr="000D1469" w:rsidRDefault="000D1469" w:rsidP="000D1469">
            <w:pPr>
              <w:rPr>
                <w:iCs/>
              </w:rPr>
            </w:pPr>
          </w:p>
        </w:tc>
        <w:tc>
          <w:tcPr>
            <w:tcW w:w="4658" w:type="dxa"/>
          </w:tcPr>
          <w:p w14:paraId="75A4EC96" w14:textId="77777777" w:rsidR="000D1469" w:rsidRPr="000D1469" w:rsidRDefault="000D1469" w:rsidP="000D1469">
            <w:pPr>
              <w:rPr>
                <w:iCs/>
              </w:rPr>
            </w:pPr>
          </w:p>
        </w:tc>
      </w:tr>
    </w:tbl>
    <w:p w14:paraId="6D0BBD00" w14:textId="77777777" w:rsidR="000D1469" w:rsidRPr="000D1469" w:rsidRDefault="000D1469" w:rsidP="000D1469">
      <w:pPr>
        <w:spacing w:after="0"/>
        <w:rPr>
          <w:b/>
          <w:bCs/>
        </w:rPr>
      </w:pPr>
    </w:p>
    <w:p w14:paraId="765E8C0D" w14:textId="77777777" w:rsidR="000D1469" w:rsidRPr="000D1469" w:rsidRDefault="000D1469" w:rsidP="000D1469">
      <w:pPr>
        <w:spacing w:after="0"/>
        <w:rPr>
          <w:b/>
          <w:bCs/>
          <w:sz w:val="8"/>
          <w:szCs w:val="8"/>
        </w:rPr>
      </w:pPr>
    </w:p>
    <w:tbl>
      <w:tblPr>
        <w:tblStyle w:val="TableGrid"/>
        <w:tblW w:w="9315" w:type="dxa"/>
        <w:tblLayout w:type="fixed"/>
        <w:tblLook w:val="06A0" w:firstRow="1" w:lastRow="0" w:firstColumn="1" w:lastColumn="0" w:noHBand="1" w:noVBand="1"/>
      </w:tblPr>
      <w:tblGrid>
        <w:gridCol w:w="4657"/>
        <w:gridCol w:w="4658"/>
      </w:tblGrid>
      <w:tr w:rsidR="000D1469" w:rsidRPr="000D1469" w14:paraId="59E5A30D" w14:textId="77777777" w:rsidTr="00971338">
        <w:trPr>
          <w:trHeight w:val="331"/>
        </w:trPr>
        <w:tc>
          <w:tcPr>
            <w:tcW w:w="9315" w:type="dxa"/>
            <w:gridSpan w:val="2"/>
            <w:shd w:val="clear" w:color="auto" w:fill="D9D9D9" w:themeFill="background1" w:themeFillShade="D9"/>
            <w:tcMar>
              <w:left w:w="105" w:type="dxa"/>
              <w:right w:w="105" w:type="dxa"/>
            </w:tcMar>
            <w:vAlign w:val="center"/>
          </w:tcPr>
          <w:p w14:paraId="242FD406" w14:textId="77777777" w:rsidR="000D1469" w:rsidRPr="000D1469" w:rsidRDefault="000D1469" w:rsidP="000D1469">
            <w:pPr>
              <w:tabs>
                <w:tab w:val="clear" w:pos="461"/>
              </w:tabs>
              <w:spacing w:after="0"/>
              <w:ind w:left="-15"/>
              <w:contextualSpacing/>
              <w:jc w:val="center"/>
              <w:outlineLvl w:val="3"/>
              <w:rPr>
                <w:b/>
                <w:bCs/>
              </w:rPr>
            </w:pPr>
            <w:r w:rsidRPr="000D1469">
              <w:rPr>
                <w:b/>
                <w:bCs/>
              </w:rPr>
              <w:t>Emergency Care</w:t>
            </w:r>
          </w:p>
        </w:tc>
      </w:tr>
      <w:tr w:rsidR="000D1469" w:rsidRPr="000D1469" w14:paraId="5CA825E8" w14:textId="77777777" w:rsidTr="00971338">
        <w:trPr>
          <w:trHeight w:val="331"/>
        </w:trPr>
        <w:tc>
          <w:tcPr>
            <w:tcW w:w="9315" w:type="dxa"/>
            <w:gridSpan w:val="2"/>
            <w:tcMar>
              <w:left w:w="105" w:type="dxa"/>
              <w:right w:w="105" w:type="dxa"/>
            </w:tcMar>
            <w:vAlign w:val="center"/>
          </w:tcPr>
          <w:p w14:paraId="59ACFE64" w14:textId="0FBAAEDC" w:rsidR="000D1469" w:rsidRPr="000D1469" w:rsidRDefault="000D1469" w:rsidP="000D1469">
            <w:pPr>
              <w:spacing w:after="0"/>
              <w:rPr>
                <w:b/>
                <w:bCs/>
                <w:iCs/>
              </w:rPr>
            </w:pPr>
            <w:r w:rsidRPr="000D1469">
              <w:rPr>
                <w:b/>
                <w:bCs/>
                <w:iCs/>
              </w:rPr>
              <w:t>Network Adequacy Standard #1:</w:t>
            </w:r>
          </w:p>
        </w:tc>
      </w:tr>
      <w:tr w:rsidR="000D1469" w:rsidRPr="000D1469" w14:paraId="0D752F6D" w14:textId="77777777" w:rsidTr="00971338">
        <w:trPr>
          <w:trHeight w:val="331"/>
        </w:trPr>
        <w:tc>
          <w:tcPr>
            <w:tcW w:w="9315" w:type="dxa"/>
            <w:gridSpan w:val="2"/>
            <w:tcMar>
              <w:left w:w="105" w:type="dxa"/>
              <w:right w:w="105" w:type="dxa"/>
            </w:tcMar>
            <w:vAlign w:val="center"/>
          </w:tcPr>
          <w:p w14:paraId="39C31E7B" w14:textId="77777777" w:rsidR="000D1469" w:rsidRPr="000D1469" w:rsidRDefault="000D1469" w:rsidP="000D1469">
            <w:pPr>
              <w:spacing w:after="0"/>
              <w:rPr>
                <w:b/>
                <w:bCs/>
                <w:iCs/>
              </w:rPr>
            </w:pPr>
            <w:r w:rsidRPr="000D1469">
              <w:rPr>
                <w:b/>
                <w:bCs/>
                <w:iCs/>
              </w:rPr>
              <w:t>Comparative Analyses, in operation:</w:t>
            </w:r>
          </w:p>
        </w:tc>
      </w:tr>
      <w:tr w:rsidR="000D1469" w:rsidRPr="000D1469" w14:paraId="36014C86" w14:textId="77777777" w:rsidTr="00971338">
        <w:trPr>
          <w:trHeight w:val="576"/>
        </w:trPr>
        <w:tc>
          <w:tcPr>
            <w:tcW w:w="4657" w:type="dxa"/>
            <w:tcMar>
              <w:left w:w="105" w:type="dxa"/>
              <w:right w:w="105" w:type="dxa"/>
            </w:tcMar>
            <w:vAlign w:val="center"/>
          </w:tcPr>
          <w:p w14:paraId="63A91ACC" w14:textId="77777777" w:rsidR="000D1469" w:rsidRPr="000D1469" w:rsidRDefault="000D1469" w:rsidP="000D1469">
            <w:pPr>
              <w:spacing w:after="0"/>
              <w:jc w:val="center"/>
              <w:outlineLvl w:val="2"/>
              <w:rPr>
                <w:b/>
                <w:bCs/>
              </w:rPr>
            </w:pPr>
            <w:r w:rsidRPr="000D1469">
              <w:rPr>
                <w:b/>
                <w:bCs/>
              </w:rPr>
              <w:t>MH/SUD services</w:t>
            </w:r>
          </w:p>
          <w:p w14:paraId="6975F8C5" w14:textId="77777777" w:rsidR="000D1469" w:rsidRPr="000D1469" w:rsidRDefault="000D1469" w:rsidP="000D1469">
            <w:pPr>
              <w:spacing w:after="0"/>
              <w:jc w:val="center"/>
              <w:outlineLvl w:val="2"/>
              <w:rPr>
                <w:b/>
                <w:bCs/>
              </w:rPr>
            </w:pPr>
            <w:r w:rsidRPr="000D1469">
              <w:rPr>
                <w:b/>
                <w:bCs/>
              </w:rPr>
              <w:t>(behavioral crisis / emergency)</w:t>
            </w:r>
          </w:p>
        </w:tc>
        <w:tc>
          <w:tcPr>
            <w:tcW w:w="4658" w:type="dxa"/>
            <w:vAlign w:val="center"/>
          </w:tcPr>
          <w:p w14:paraId="6DD596A6" w14:textId="77777777" w:rsidR="000D1469" w:rsidRPr="000D1469" w:rsidRDefault="000D1469" w:rsidP="000D1469">
            <w:pPr>
              <w:spacing w:after="0"/>
              <w:jc w:val="center"/>
              <w:outlineLvl w:val="2"/>
              <w:rPr>
                <w:b/>
                <w:bCs/>
              </w:rPr>
            </w:pPr>
            <w:r w:rsidRPr="000D1469">
              <w:rPr>
                <w:b/>
                <w:bCs/>
              </w:rPr>
              <w:t>M/S services</w:t>
            </w:r>
          </w:p>
        </w:tc>
      </w:tr>
      <w:tr w:rsidR="000D1469" w:rsidRPr="000D1469" w14:paraId="49EADD84" w14:textId="77777777" w:rsidTr="00FF5C32">
        <w:trPr>
          <w:trHeight w:val="1700"/>
        </w:trPr>
        <w:tc>
          <w:tcPr>
            <w:tcW w:w="4657" w:type="dxa"/>
            <w:tcMar>
              <w:left w:w="105" w:type="dxa"/>
              <w:right w:w="105" w:type="dxa"/>
            </w:tcMar>
          </w:tcPr>
          <w:p w14:paraId="6AE19202" w14:textId="77777777" w:rsidR="000D1469" w:rsidRPr="000D1469" w:rsidRDefault="000D1469" w:rsidP="000D1469">
            <w:pPr>
              <w:rPr>
                <w:iCs/>
              </w:rPr>
            </w:pPr>
          </w:p>
        </w:tc>
        <w:tc>
          <w:tcPr>
            <w:tcW w:w="4658" w:type="dxa"/>
          </w:tcPr>
          <w:p w14:paraId="6AAB550E" w14:textId="77777777" w:rsidR="000D1469" w:rsidRPr="000D1469" w:rsidRDefault="000D1469" w:rsidP="000D1469">
            <w:pPr>
              <w:rPr>
                <w:iCs/>
              </w:rPr>
            </w:pPr>
          </w:p>
        </w:tc>
      </w:tr>
    </w:tbl>
    <w:p w14:paraId="5240EC37" w14:textId="77777777" w:rsidR="000D1469" w:rsidRPr="000D1469" w:rsidRDefault="000D1469" w:rsidP="000D1469">
      <w:pPr>
        <w:rPr>
          <w:b/>
          <w:bCs/>
          <w:i/>
          <w:iCs/>
          <w:u w:val="single"/>
        </w:rPr>
      </w:pPr>
    </w:p>
    <w:p w14:paraId="1FB2DCF7" w14:textId="0FD468FC" w:rsidR="000D1469" w:rsidRPr="000D1469" w:rsidRDefault="000D1469" w:rsidP="000D1469">
      <w:pPr>
        <w:rPr>
          <w:b/>
          <w:bCs/>
        </w:rPr>
      </w:pPr>
      <w:r w:rsidRPr="000D1469">
        <w:rPr>
          <w:b/>
          <w:bCs/>
          <w:i/>
          <w:iCs/>
          <w:u w:val="single"/>
        </w:rPr>
        <w:t>In Operation Quantitative Data</w:t>
      </w:r>
      <w:r w:rsidRPr="000D1469">
        <w:rPr>
          <w:b/>
          <w:bCs/>
        </w:rPr>
        <w:t xml:space="preserve">: Complete the Model Data Request Form (MDRF) </w:t>
      </w:r>
      <w:r w:rsidRPr="000D1469">
        <w:rPr>
          <w:b/>
          <w:bCs/>
          <w:u w:val="single"/>
        </w:rPr>
        <w:t>Section 1</w:t>
      </w:r>
      <w:r w:rsidRPr="000D1469">
        <w:rPr>
          <w:b/>
          <w:bCs/>
        </w:rPr>
        <w:t xml:space="preserve">, Out-of-Network Use, and </w:t>
      </w:r>
      <w:r w:rsidRPr="000D1469">
        <w:rPr>
          <w:b/>
          <w:bCs/>
          <w:u w:val="single"/>
        </w:rPr>
        <w:t>Section 3</w:t>
      </w:r>
      <w:r w:rsidRPr="000D1469">
        <w:rPr>
          <w:b/>
          <w:bCs/>
        </w:rPr>
        <w:t xml:space="preserve">, Actual Network Provider Participation with embedded excel worksheets in the files embedded below: </w:t>
      </w:r>
    </w:p>
    <w:bookmarkStart w:id="14" w:name="_MON_1814364336"/>
    <w:bookmarkEnd w:id="14"/>
    <w:p w14:paraId="2BD3A12F" w14:textId="4C9D7C0A" w:rsidR="000D1469" w:rsidRPr="000D1469" w:rsidRDefault="00056482" w:rsidP="000D1469">
      <w:pPr>
        <w:rPr>
          <w:b/>
          <w:bCs/>
        </w:rPr>
      </w:pPr>
      <w:r>
        <w:rPr>
          <w:b/>
          <w:bCs/>
          <w:noProof/>
        </w:rPr>
        <w:object w:dxaOrig="1523" w:dyaOrig="1002" w14:anchorId="72F716F8">
          <v:shape id="_x0000_i1027" type="#_x0000_t75" alt="" style="width:110.65pt;height:1in;mso-width-percent:0;mso-height-percent:0;mso-position-horizontal:absolute;mso-position-horizontal-relative:text;mso-position-vertical:absolute;mso-position-vertical-relative:text;mso-width-percent:0;mso-height-percent:0" o:ole="">
            <v:imagedata r:id="rId37" o:title=""/>
          </v:shape>
          <o:OLEObject Type="Embed" ProgID="Word.Document.12" ShapeID="_x0000_i1027" DrawAspect="Icon" ObjectID="_1815479803" r:id="rId38">
            <o:FieldCodes>\s</o:FieldCodes>
          </o:OLEObject>
        </w:object>
      </w:r>
      <w:r w:rsidR="000D1469" w:rsidRPr="000D1469">
        <w:rPr>
          <w:b/>
          <w:bCs/>
        </w:rPr>
        <w:t xml:space="preserve">     </w:t>
      </w:r>
      <w:bookmarkStart w:id="15" w:name="_MON_1814364386"/>
      <w:bookmarkEnd w:id="15"/>
      <w:r>
        <w:rPr>
          <w:b/>
          <w:bCs/>
          <w:noProof/>
        </w:rPr>
        <w:object w:dxaOrig="1523" w:dyaOrig="1002" w14:anchorId="7F2B7B34">
          <v:shape id="_x0000_i1026" type="#_x0000_t75" alt="" style="width:110.65pt;height:1in;mso-width-percent:0;mso-height-percent:0;mso-position-horizontal:absolute;mso-position-horizontal-relative:text;mso-position-vertical:absolute;mso-position-vertical-relative:text;mso-width-percent:0;mso-height-percent:0" o:ole="">
            <v:imagedata r:id="rId39" o:title=""/>
          </v:shape>
          <o:OLEObject Type="Embed" ProgID="Word.Document.12" ShapeID="_x0000_i1026" DrawAspect="Icon" ObjectID="_1815479804" r:id="rId40">
            <o:FieldCodes>\s</o:FieldCodes>
          </o:OLEObject>
        </w:object>
      </w:r>
    </w:p>
    <w:p w14:paraId="70DB5D6A" w14:textId="77777777" w:rsidR="000D1469" w:rsidRDefault="000D1469" w:rsidP="000D1469">
      <w:pPr>
        <w:rPr>
          <w:b/>
          <w:bCs/>
        </w:rPr>
      </w:pPr>
    </w:p>
    <w:tbl>
      <w:tblPr>
        <w:tblStyle w:val="TableGrid"/>
        <w:tblW w:w="0" w:type="auto"/>
        <w:tblInd w:w="25" w:type="dxa"/>
        <w:tblLook w:val="04A0" w:firstRow="1" w:lastRow="0" w:firstColumn="1" w:lastColumn="0" w:noHBand="0" w:noVBand="1"/>
      </w:tblPr>
      <w:tblGrid>
        <w:gridCol w:w="4657"/>
        <w:gridCol w:w="4658"/>
      </w:tblGrid>
      <w:tr w:rsidR="000D1469" w:rsidRPr="000D1469" w14:paraId="30735E50" w14:textId="77777777" w:rsidTr="00971338">
        <w:tc>
          <w:tcPr>
            <w:tcW w:w="9315" w:type="dxa"/>
            <w:gridSpan w:val="2"/>
            <w:shd w:val="clear" w:color="auto" w:fill="D9D9D9" w:themeFill="background1" w:themeFillShade="D9"/>
          </w:tcPr>
          <w:p w14:paraId="2A9BA771" w14:textId="77777777" w:rsidR="000D1469" w:rsidRPr="000D1469" w:rsidRDefault="000D1469" w:rsidP="000D1469">
            <w:pPr>
              <w:tabs>
                <w:tab w:val="clear" w:pos="461"/>
              </w:tabs>
              <w:spacing w:after="0"/>
              <w:outlineLvl w:val="1"/>
              <w:rPr>
                <w:b/>
                <w:bCs/>
              </w:rPr>
            </w:pPr>
            <w:r w:rsidRPr="000D1469">
              <w:rPr>
                <w:b/>
                <w:bCs/>
                <w:u w:val="single"/>
              </w:rPr>
              <w:lastRenderedPageBreak/>
              <w:t>Section 4</w:t>
            </w:r>
            <w:r w:rsidRPr="000D1469">
              <w:rPr>
                <w:b/>
                <w:bCs/>
              </w:rPr>
              <w:t>. Findings and Conclusions</w:t>
            </w:r>
          </w:p>
        </w:tc>
      </w:tr>
      <w:tr w:rsidR="000D1469" w:rsidRPr="000D1469" w14:paraId="3FC33B22" w14:textId="77777777" w:rsidTr="00971338">
        <w:trPr>
          <w:trHeight w:val="7343"/>
        </w:trPr>
        <w:tc>
          <w:tcPr>
            <w:tcW w:w="9315" w:type="dxa"/>
            <w:gridSpan w:val="2"/>
            <w:tcBorders>
              <w:bottom w:val="single" w:sz="4" w:space="0" w:color="auto"/>
            </w:tcBorders>
          </w:tcPr>
          <w:p w14:paraId="54F5E8BF" w14:textId="07D2F7F4" w:rsidR="000D1469" w:rsidRPr="000D1469" w:rsidRDefault="000D1469" w:rsidP="000D1469">
            <w:pPr>
              <w:rPr>
                <w:b/>
                <w:bCs/>
              </w:rPr>
            </w:pPr>
            <w:r w:rsidRPr="000D1469">
              <w:rPr>
                <w:b/>
                <w:bCs/>
              </w:rPr>
              <w:t xml:space="preserve">Provide the specific findings and conclusions reached by the Plan with respect to Network Adequacy, including any results of the analyses described in the previous steps, both as written and in operation, and including addressing any differences and disparities in the NQTL comparative analyses and data. </w:t>
            </w:r>
          </w:p>
          <w:p w14:paraId="78EEBE60" w14:textId="77777777" w:rsidR="000D1469" w:rsidRPr="000D1469" w:rsidRDefault="000D1469" w:rsidP="000D1469">
            <w:pPr>
              <w:rPr>
                <w:b/>
                <w:bCs/>
                <w:i/>
                <w:iCs/>
                <w:u w:val="single"/>
              </w:rPr>
            </w:pPr>
            <w:r w:rsidRPr="000D1469">
              <w:rPr>
                <w:b/>
                <w:bCs/>
                <w:i/>
                <w:iCs/>
                <w:u w:val="single"/>
              </w:rPr>
              <w:t xml:space="preserve">Note that disparities in any operational quantitative data must be addressed and explained, including the data in the linked in operation metrics workbook.   </w:t>
            </w:r>
          </w:p>
          <w:p w14:paraId="7A0A64A7" w14:textId="77777777" w:rsidR="000D1469" w:rsidRPr="000D1469" w:rsidRDefault="000D1469" w:rsidP="000D1469">
            <w:r w:rsidRPr="000D1469">
              <w:rPr>
                <w:b/>
                <w:bCs/>
              </w:rPr>
              <w:t xml:space="preserve">FAQ 45 Guidance: </w:t>
            </w:r>
            <w:hyperlink r:id="rId41">
              <w:r w:rsidRPr="000D1469">
                <w:rPr>
                  <w:color w:val="0563C1"/>
                  <w:u w:val="single"/>
                </w:rPr>
                <w:t>FAQs Part 45</w:t>
              </w:r>
            </w:hyperlink>
            <w:r w:rsidRPr="000D1469">
              <w:t xml:space="preserve"> guidance states that a sufficient response should include: </w:t>
            </w:r>
          </w:p>
          <w:p w14:paraId="7BC45D90" w14:textId="77777777" w:rsidR="000D1469" w:rsidRPr="000D1469" w:rsidRDefault="000D1469" w:rsidP="000D1469">
            <w:pPr>
              <w:ind w:left="461"/>
            </w:pPr>
            <w:r w:rsidRPr="000D1469">
              <w:t xml:space="preserve">(Q2, # 8) A reasoned discussion of the plan’s findings and conclusions as to the comparability of the processes, strategies, evidentiary standards, factors, and sources identified above within each affected classification, and their relative stringency, both as applied and as written. This discussion should include citations to any specific evidence considered and any results of analyses indicating that the plan or coverage is or is not in compliance with MHPAEA. </w:t>
            </w:r>
          </w:p>
          <w:p w14:paraId="37466A1B" w14:textId="77777777" w:rsidR="000D1469" w:rsidRPr="000D1469" w:rsidRDefault="000D1469" w:rsidP="000D1469">
            <w:r w:rsidRPr="000D1469">
              <w:rPr>
                <w:b/>
                <w:bCs/>
              </w:rPr>
              <w:t xml:space="preserve">FAQ 45 Guidance: </w:t>
            </w:r>
            <w:hyperlink r:id="rId42">
              <w:r w:rsidRPr="000D1469">
                <w:rPr>
                  <w:color w:val="0563C1"/>
                  <w:u w:val="single"/>
                </w:rPr>
                <w:t>FAQs Part 45</w:t>
              </w:r>
            </w:hyperlink>
            <w:r w:rsidRPr="000D1469">
              <w:t xml:space="preserve"> guidance states that the following constitutes an insufficient response: </w:t>
            </w:r>
          </w:p>
          <w:p w14:paraId="23614CFA" w14:textId="77777777" w:rsidR="000D1469" w:rsidRPr="000D1469" w:rsidRDefault="000D1469" w:rsidP="000D1469">
            <w:pPr>
              <w:ind w:left="461"/>
            </w:pPr>
            <w:r w:rsidRPr="000D1469">
              <w:t>(Q3, # 2) Conclusory or generalized statements, including mere recitations of the legal standard, without specific supporting evidence and detailed explanations.</w:t>
            </w:r>
          </w:p>
          <w:p w14:paraId="66D2CB04" w14:textId="77777777" w:rsidR="000D1469" w:rsidRPr="000D1469" w:rsidRDefault="000D1469" w:rsidP="000D1469">
            <w:pPr>
              <w:ind w:left="461"/>
            </w:pPr>
            <w:r w:rsidRPr="000D1469">
              <w:rPr>
                <w:b/>
                <w:bCs/>
                <w:u w:val="single"/>
              </w:rPr>
              <w:t>Note</w:t>
            </w:r>
            <w:r w:rsidRPr="000D1469">
              <w:rPr>
                <w:u w:val="single"/>
              </w:rPr>
              <w:t>:</w:t>
            </w:r>
            <w:r w:rsidRPr="000D1469">
              <w:t xml:space="preserve"> The 2023 MHPAEA Comparative Analysis Report to Congress by DOL/ CMS noted these common deficiencies: “Deficient explanations of the application of a factor were compounded by inadequate definitions of factors and inadequate explanations of how sources were used in selecting, defining, or applying factors.”</w:t>
            </w:r>
          </w:p>
        </w:tc>
      </w:tr>
      <w:tr w:rsidR="000D1469" w:rsidRPr="000D1469" w14:paraId="53A237DC" w14:textId="77777777" w:rsidTr="00971338">
        <w:tblPrEx>
          <w:tblLook w:val="06A0" w:firstRow="1" w:lastRow="0" w:firstColumn="1" w:lastColumn="0" w:noHBand="1" w:noVBand="1"/>
        </w:tblPrEx>
        <w:trPr>
          <w:trHeight w:val="300"/>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tcPr>
          <w:p w14:paraId="3FC069A8" w14:textId="77777777" w:rsidR="000D1469" w:rsidRPr="000D1469" w:rsidRDefault="000D1469" w:rsidP="000D1469">
            <w:pPr>
              <w:tabs>
                <w:tab w:val="clear" w:pos="461"/>
              </w:tabs>
              <w:spacing w:after="0"/>
              <w:ind w:left="-15"/>
              <w:contextualSpacing/>
              <w:jc w:val="center"/>
              <w:outlineLvl w:val="3"/>
              <w:rPr>
                <w:b/>
                <w:bCs/>
              </w:rPr>
            </w:pPr>
          </w:p>
        </w:tc>
      </w:tr>
      <w:tr w:rsidR="000D1469" w:rsidRPr="000D1469" w14:paraId="3CEFD078" w14:textId="77777777" w:rsidTr="00971338">
        <w:tblPrEx>
          <w:tblLook w:val="06A0" w:firstRow="1" w:lastRow="0" w:firstColumn="1" w:lastColumn="0" w:noHBand="1" w:noVBand="1"/>
        </w:tblPrEx>
        <w:trPr>
          <w:trHeight w:val="300"/>
        </w:trPr>
        <w:tc>
          <w:tcPr>
            <w:tcW w:w="9315" w:type="dxa"/>
            <w:gridSpan w:val="2"/>
            <w:tcBorders>
              <w:top w:val="single" w:sz="4" w:space="0" w:color="auto"/>
              <w:left w:val="nil"/>
              <w:bottom w:val="nil"/>
              <w:right w:val="nil"/>
            </w:tcBorders>
            <w:tcMar>
              <w:left w:w="105" w:type="dxa"/>
              <w:right w:w="105" w:type="dxa"/>
            </w:tcMar>
          </w:tcPr>
          <w:p w14:paraId="1145C6FF" w14:textId="77777777" w:rsidR="000D1469" w:rsidRPr="000D1469" w:rsidRDefault="000D1469" w:rsidP="000D1469"/>
        </w:tc>
      </w:tr>
      <w:tr w:rsidR="000D1469" w:rsidRPr="000D1469" w14:paraId="1F4773CC" w14:textId="77777777" w:rsidTr="00971338">
        <w:tblPrEx>
          <w:tblLook w:val="06A0" w:firstRow="1" w:lastRow="0" w:firstColumn="1" w:lastColumn="0" w:noHBand="1" w:noVBand="1"/>
        </w:tblPrEx>
        <w:trPr>
          <w:trHeight w:val="300"/>
        </w:trPr>
        <w:tc>
          <w:tcPr>
            <w:tcW w:w="9315" w:type="dxa"/>
            <w:gridSpan w:val="2"/>
            <w:tcBorders>
              <w:top w:val="nil"/>
              <w:left w:val="single" w:sz="4" w:space="0" w:color="auto"/>
              <w:bottom w:val="single" w:sz="4" w:space="0" w:color="auto"/>
              <w:right w:val="single" w:sz="4" w:space="0" w:color="auto"/>
            </w:tcBorders>
            <w:shd w:val="clear" w:color="auto" w:fill="D9D9D9" w:themeFill="background1" w:themeFillShade="D9"/>
            <w:tcMar>
              <w:left w:w="105" w:type="dxa"/>
              <w:right w:w="105" w:type="dxa"/>
            </w:tcMar>
          </w:tcPr>
          <w:p w14:paraId="571D6F66" w14:textId="77777777" w:rsidR="000D1469" w:rsidRPr="000D1469" w:rsidRDefault="000D1469" w:rsidP="000D1469">
            <w:pPr>
              <w:tabs>
                <w:tab w:val="clear" w:pos="461"/>
              </w:tabs>
              <w:spacing w:after="0"/>
              <w:ind w:left="-15"/>
              <w:contextualSpacing/>
              <w:jc w:val="center"/>
              <w:outlineLvl w:val="3"/>
              <w:rPr>
                <w:b/>
                <w:bCs/>
              </w:rPr>
            </w:pPr>
            <w:r w:rsidRPr="000D1469">
              <w:rPr>
                <w:b/>
                <w:bCs/>
              </w:rPr>
              <w:t>Acute Inpatient</w:t>
            </w:r>
          </w:p>
        </w:tc>
      </w:tr>
      <w:tr w:rsidR="000D1469" w:rsidRPr="000D1469" w14:paraId="062199BD" w14:textId="77777777" w:rsidTr="00971338">
        <w:tblPrEx>
          <w:tblLook w:val="06A0" w:firstRow="1" w:lastRow="0" w:firstColumn="1" w:lastColumn="0" w:noHBand="1" w:noVBand="1"/>
        </w:tblPrEx>
        <w:trPr>
          <w:trHeight w:val="331"/>
        </w:trPr>
        <w:tc>
          <w:tcPr>
            <w:tcW w:w="9315" w:type="dxa"/>
            <w:gridSpan w:val="2"/>
            <w:tcBorders>
              <w:left w:val="single" w:sz="4" w:space="0" w:color="auto"/>
              <w:right w:val="single" w:sz="4" w:space="0" w:color="auto"/>
            </w:tcBorders>
            <w:tcMar>
              <w:left w:w="105" w:type="dxa"/>
              <w:right w:w="105" w:type="dxa"/>
            </w:tcMar>
            <w:vAlign w:val="bottom"/>
          </w:tcPr>
          <w:p w14:paraId="1332277D" w14:textId="77777777" w:rsidR="000D1469" w:rsidRPr="000D1469" w:rsidRDefault="000D1469" w:rsidP="000D1469">
            <w:pPr>
              <w:spacing w:after="0"/>
              <w:rPr>
                <w:b/>
                <w:bCs/>
                <w:iCs/>
              </w:rPr>
            </w:pPr>
            <w:r w:rsidRPr="000D1469">
              <w:rPr>
                <w:b/>
                <w:bCs/>
                <w:iCs/>
              </w:rPr>
              <w:t xml:space="preserve">Findings and Conclusions: </w:t>
            </w:r>
          </w:p>
        </w:tc>
      </w:tr>
      <w:tr w:rsidR="000D1469" w:rsidRPr="000D1469" w14:paraId="288EF4A1" w14:textId="77777777" w:rsidTr="00971338">
        <w:tblPrEx>
          <w:tblLook w:val="06A0" w:firstRow="1" w:lastRow="0" w:firstColumn="1" w:lastColumn="0" w:noHBand="1" w:noVBand="1"/>
        </w:tblPrEx>
        <w:trPr>
          <w:trHeight w:val="331"/>
        </w:trPr>
        <w:tc>
          <w:tcPr>
            <w:tcW w:w="4657" w:type="dxa"/>
            <w:tcBorders>
              <w:left w:val="single" w:sz="4" w:space="0" w:color="auto"/>
              <w:right w:val="single" w:sz="4" w:space="0" w:color="auto"/>
            </w:tcBorders>
            <w:tcMar>
              <w:left w:w="105" w:type="dxa"/>
              <w:right w:w="105" w:type="dxa"/>
            </w:tcMar>
            <w:vAlign w:val="bottom"/>
          </w:tcPr>
          <w:p w14:paraId="5213AB65" w14:textId="77777777" w:rsidR="000D1469" w:rsidRPr="000D1469" w:rsidRDefault="000D1469" w:rsidP="000D1469">
            <w:pPr>
              <w:spacing w:after="0"/>
              <w:jc w:val="center"/>
              <w:outlineLvl w:val="2"/>
              <w:rPr>
                <w:b/>
                <w:bCs/>
              </w:rPr>
            </w:pPr>
            <w:r w:rsidRPr="000D1469">
              <w:rPr>
                <w:b/>
                <w:bCs/>
              </w:rPr>
              <w:t>As Written</w:t>
            </w:r>
          </w:p>
        </w:tc>
        <w:tc>
          <w:tcPr>
            <w:tcW w:w="4658" w:type="dxa"/>
            <w:tcBorders>
              <w:left w:val="single" w:sz="4" w:space="0" w:color="auto"/>
              <w:right w:val="single" w:sz="4" w:space="0" w:color="auto"/>
            </w:tcBorders>
            <w:vAlign w:val="bottom"/>
          </w:tcPr>
          <w:p w14:paraId="57A32352" w14:textId="77777777" w:rsidR="000D1469" w:rsidRPr="000D1469" w:rsidRDefault="000D1469" w:rsidP="000D1469">
            <w:pPr>
              <w:spacing w:after="0"/>
              <w:jc w:val="center"/>
              <w:outlineLvl w:val="2"/>
              <w:rPr>
                <w:b/>
                <w:bCs/>
              </w:rPr>
            </w:pPr>
            <w:r w:rsidRPr="000D1469">
              <w:rPr>
                <w:b/>
                <w:bCs/>
              </w:rPr>
              <w:t>In Operation</w:t>
            </w:r>
          </w:p>
        </w:tc>
      </w:tr>
      <w:tr w:rsidR="000D1469" w:rsidRPr="000D1469" w14:paraId="72E8FF1A" w14:textId="77777777" w:rsidTr="003D2A7F">
        <w:tblPrEx>
          <w:tblLook w:val="06A0" w:firstRow="1" w:lastRow="0" w:firstColumn="1" w:lastColumn="0" w:noHBand="1" w:noVBand="1"/>
        </w:tblPrEx>
        <w:trPr>
          <w:trHeight w:val="1898"/>
        </w:trPr>
        <w:tc>
          <w:tcPr>
            <w:tcW w:w="4657" w:type="dxa"/>
            <w:tcBorders>
              <w:left w:val="single" w:sz="4" w:space="0" w:color="auto"/>
              <w:right w:val="single" w:sz="4" w:space="0" w:color="auto"/>
            </w:tcBorders>
            <w:tcMar>
              <w:left w:w="105" w:type="dxa"/>
              <w:right w:w="105" w:type="dxa"/>
            </w:tcMar>
          </w:tcPr>
          <w:p w14:paraId="0F4B974A" w14:textId="77777777" w:rsidR="000D1469" w:rsidRPr="000D1469" w:rsidRDefault="000D1469" w:rsidP="000D1469">
            <w:pPr>
              <w:rPr>
                <w:iCs/>
              </w:rPr>
            </w:pPr>
          </w:p>
        </w:tc>
        <w:tc>
          <w:tcPr>
            <w:tcW w:w="4658" w:type="dxa"/>
            <w:tcBorders>
              <w:left w:val="single" w:sz="4" w:space="0" w:color="auto"/>
              <w:right w:val="single" w:sz="4" w:space="0" w:color="auto"/>
            </w:tcBorders>
          </w:tcPr>
          <w:p w14:paraId="61F79A58" w14:textId="77777777" w:rsidR="000D1469" w:rsidRPr="000D1469" w:rsidRDefault="000D1469" w:rsidP="000D1469">
            <w:pPr>
              <w:rPr>
                <w:iCs/>
              </w:rPr>
            </w:pPr>
          </w:p>
        </w:tc>
      </w:tr>
      <w:tr w:rsidR="000D1469" w:rsidRPr="000D1469" w14:paraId="6F3548BD" w14:textId="77777777" w:rsidTr="00971338">
        <w:tblPrEx>
          <w:tblLook w:val="06A0" w:firstRow="1" w:lastRow="0" w:firstColumn="1" w:lastColumn="0" w:noHBand="1" w:noVBand="1"/>
        </w:tblPrEx>
        <w:trPr>
          <w:trHeight w:val="331"/>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tcPr>
          <w:p w14:paraId="6F8F802E" w14:textId="77777777" w:rsidR="000D1469" w:rsidRPr="000D1469" w:rsidRDefault="000D1469" w:rsidP="000D1469">
            <w:pPr>
              <w:tabs>
                <w:tab w:val="clear" w:pos="461"/>
              </w:tabs>
              <w:spacing w:after="0"/>
              <w:ind w:left="-15"/>
              <w:contextualSpacing/>
              <w:jc w:val="center"/>
              <w:outlineLvl w:val="3"/>
              <w:rPr>
                <w:b/>
                <w:bCs/>
              </w:rPr>
            </w:pPr>
            <w:r w:rsidRPr="000D1469">
              <w:rPr>
                <w:b/>
                <w:bCs/>
              </w:rPr>
              <w:t>Sub-acute Inpatient</w:t>
            </w:r>
          </w:p>
        </w:tc>
      </w:tr>
      <w:tr w:rsidR="000D1469" w:rsidRPr="000D1469" w14:paraId="776EE3A7" w14:textId="77777777" w:rsidTr="00971338">
        <w:tblPrEx>
          <w:tblLook w:val="06A0" w:firstRow="1" w:lastRow="0" w:firstColumn="1" w:lastColumn="0" w:noHBand="1" w:noVBand="1"/>
        </w:tblPrEx>
        <w:trPr>
          <w:trHeight w:val="331"/>
        </w:trPr>
        <w:tc>
          <w:tcPr>
            <w:tcW w:w="9315" w:type="dxa"/>
            <w:gridSpan w:val="2"/>
            <w:tcBorders>
              <w:left w:val="single" w:sz="4" w:space="0" w:color="auto"/>
              <w:right w:val="single" w:sz="4" w:space="0" w:color="auto"/>
            </w:tcBorders>
            <w:tcMar>
              <w:left w:w="105" w:type="dxa"/>
              <w:right w:w="105" w:type="dxa"/>
            </w:tcMar>
            <w:vAlign w:val="center"/>
          </w:tcPr>
          <w:p w14:paraId="6A346761" w14:textId="77777777" w:rsidR="000D1469" w:rsidRPr="000D1469" w:rsidRDefault="000D1469" w:rsidP="000D1469">
            <w:pPr>
              <w:spacing w:after="0"/>
              <w:rPr>
                <w:b/>
                <w:bCs/>
                <w:iCs/>
              </w:rPr>
            </w:pPr>
            <w:r w:rsidRPr="000D1469">
              <w:rPr>
                <w:b/>
                <w:bCs/>
                <w:iCs/>
              </w:rPr>
              <w:t>Findings and Conclusions:</w:t>
            </w:r>
          </w:p>
        </w:tc>
      </w:tr>
      <w:tr w:rsidR="000D1469" w:rsidRPr="000D1469" w14:paraId="3CB2DC34" w14:textId="77777777" w:rsidTr="00971338">
        <w:tblPrEx>
          <w:tblLook w:val="06A0" w:firstRow="1" w:lastRow="0" w:firstColumn="1" w:lastColumn="0" w:noHBand="1" w:noVBand="1"/>
        </w:tblPrEx>
        <w:trPr>
          <w:trHeight w:val="331"/>
        </w:trPr>
        <w:tc>
          <w:tcPr>
            <w:tcW w:w="4657" w:type="dxa"/>
            <w:tcBorders>
              <w:left w:val="single" w:sz="4" w:space="0" w:color="auto"/>
              <w:right w:val="single" w:sz="4" w:space="0" w:color="auto"/>
            </w:tcBorders>
            <w:tcMar>
              <w:left w:w="105" w:type="dxa"/>
              <w:right w:w="105" w:type="dxa"/>
            </w:tcMar>
            <w:vAlign w:val="center"/>
          </w:tcPr>
          <w:p w14:paraId="742081B0" w14:textId="77777777" w:rsidR="000D1469" w:rsidRPr="000D1469" w:rsidRDefault="000D1469" w:rsidP="000D1469">
            <w:pPr>
              <w:spacing w:after="0"/>
              <w:jc w:val="center"/>
              <w:outlineLvl w:val="2"/>
              <w:rPr>
                <w:b/>
                <w:bCs/>
              </w:rPr>
            </w:pPr>
            <w:r w:rsidRPr="000D1469">
              <w:rPr>
                <w:b/>
                <w:bCs/>
              </w:rPr>
              <w:t>As Written</w:t>
            </w:r>
          </w:p>
        </w:tc>
        <w:tc>
          <w:tcPr>
            <w:tcW w:w="4658" w:type="dxa"/>
            <w:tcBorders>
              <w:left w:val="single" w:sz="4" w:space="0" w:color="auto"/>
              <w:right w:val="single" w:sz="4" w:space="0" w:color="auto"/>
            </w:tcBorders>
            <w:vAlign w:val="center"/>
          </w:tcPr>
          <w:p w14:paraId="1E1C3F3D" w14:textId="77777777" w:rsidR="000D1469" w:rsidRPr="000D1469" w:rsidRDefault="000D1469" w:rsidP="000D1469">
            <w:pPr>
              <w:spacing w:after="0"/>
              <w:jc w:val="center"/>
              <w:outlineLvl w:val="2"/>
              <w:rPr>
                <w:b/>
                <w:bCs/>
              </w:rPr>
            </w:pPr>
            <w:r w:rsidRPr="000D1469">
              <w:rPr>
                <w:b/>
                <w:bCs/>
              </w:rPr>
              <w:t>In Operation</w:t>
            </w:r>
          </w:p>
        </w:tc>
      </w:tr>
      <w:tr w:rsidR="000D1469" w:rsidRPr="000D1469" w14:paraId="655F939F" w14:textId="77777777" w:rsidTr="003D2A7F">
        <w:tblPrEx>
          <w:tblLook w:val="06A0" w:firstRow="1" w:lastRow="0" w:firstColumn="1" w:lastColumn="0" w:noHBand="1" w:noVBand="1"/>
        </w:tblPrEx>
        <w:trPr>
          <w:trHeight w:val="1673"/>
        </w:trPr>
        <w:tc>
          <w:tcPr>
            <w:tcW w:w="4657" w:type="dxa"/>
            <w:tcBorders>
              <w:left w:val="single" w:sz="4" w:space="0" w:color="auto"/>
              <w:right w:val="single" w:sz="4" w:space="0" w:color="auto"/>
            </w:tcBorders>
            <w:tcMar>
              <w:left w:w="105" w:type="dxa"/>
              <w:right w:w="105" w:type="dxa"/>
            </w:tcMar>
          </w:tcPr>
          <w:p w14:paraId="34B696F3" w14:textId="77777777" w:rsidR="000D1469" w:rsidRPr="000D1469" w:rsidRDefault="000D1469" w:rsidP="000D1469">
            <w:pPr>
              <w:rPr>
                <w:iCs/>
              </w:rPr>
            </w:pPr>
          </w:p>
        </w:tc>
        <w:tc>
          <w:tcPr>
            <w:tcW w:w="4658" w:type="dxa"/>
            <w:tcBorders>
              <w:left w:val="single" w:sz="4" w:space="0" w:color="auto"/>
              <w:right w:val="single" w:sz="4" w:space="0" w:color="auto"/>
            </w:tcBorders>
          </w:tcPr>
          <w:p w14:paraId="5BC9BCDF" w14:textId="77777777" w:rsidR="000D1469" w:rsidRPr="000D1469" w:rsidRDefault="000D1469" w:rsidP="000D1469">
            <w:pPr>
              <w:rPr>
                <w:iCs/>
              </w:rPr>
            </w:pPr>
          </w:p>
        </w:tc>
      </w:tr>
      <w:tr w:rsidR="000D1469" w:rsidRPr="000D1469" w14:paraId="40A187FE" w14:textId="77777777" w:rsidTr="00971338">
        <w:tblPrEx>
          <w:tblLook w:val="06A0" w:firstRow="1" w:lastRow="0" w:firstColumn="1" w:lastColumn="0" w:noHBand="1" w:noVBand="1"/>
        </w:tblPrEx>
        <w:trPr>
          <w:trHeight w:val="331"/>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tcPr>
          <w:p w14:paraId="1EAF2816"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Other (Facility)</w:t>
            </w:r>
          </w:p>
        </w:tc>
      </w:tr>
      <w:tr w:rsidR="000D1469" w:rsidRPr="000D1469" w14:paraId="44206754" w14:textId="77777777" w:rsidTr="00971338">
        <w:tblPrEx>
          <w:tblLook w:val="06A0" w:firstRow="1" w:lastRow="0" w:firstColumn="1" w:lastColumn="0" w:noHBand="1" w:noVBand="1"/>
        </w:tblPrEx>
        <w:trPr>
          <w:trHeight w:val="331"/>
        </w:trPr>
        <w:tc>
          <w:tcPr>
            <w:tcW w:w="9315" w:type="dxa"/>
            <w:gridSpan w:val="2"/>
            <w:tcBorders>
              <w:left w:val="single" w:sz="4" w:space="0" w:color="auto"/>
              <w:right w:val="single" w:sz="4" w:space="0" w:color="auto"/>
            </w:tcBorders>
            <w:tcMar>
              <w:left w:w="105" w:type="dxa"/>
              <w:right w:w="105" w:type="dxa"/>
            </w:tcMar>
            <w:vAlign w:val="center"/>
          </w:tcPr>
          <w:p w14:paraId="0FEAF75D" w14:textId="77777777" w:rsidR="000D1469" w:rsidRPr="000D1469" w:rsidRDefault="000D1469" w:rsidP="000D1469">
            <w:pPr>
              <w:spacing w:after="0"/>
              <w:rPr>
                <w:b/>
                <w:bCs/>
                <w:iCs/>
              </w:rPr>
            </w:pPr>
            <w:r w:rsidRPr="000D1469">
              <w:rPr>
                <w:b/>
                <w:bCs/>
                <w:iCs/>
              </w:rPr>
              <w:t>Findings and Conclusions:</w:t>
            </w:r>
          </w:p>
        </w:tc>
      </w:tr>
      <w:tr w:rsidR="000D1469" w:rsidRPr="000D1469" w14:paraId="58BE5371" w14:textId="77777777" w:rsidTr="00971338">
        <w:tblPrEx>
          <w:tblLook w:val="06A0" w:firstRow="1" w:lastRow="0" w:firstColumn="1" w:lastColumn="0" w:noHBand="1" w:noVBand="1"/>
        </w:tblPrEx>
        <w:trPr>
          <w:trHeight w:val="331"/>
        </w:trPr>
        <w:tc>
          <w:tcPr>
            <w:tcW w:w="4657" w:type="dxa"/>
            <w:tcBorders>
              <w:left w:val="single" w:sz="4" w:space="0" w:color="auto"/>
              <w:right w:val="single" w:sz="4" w:space="0" w:color="auto"/>
            </w:tcBorders>
            <w:tcMar>
              <w:left w:w="105" w:type="dxa"/>
              <w:right w:w="105" w:type="dxa"/>
            </w:tcMar>
            <w:vAlign w:val="center"/>
          </w:tcPr>
          <w:p w14:paraId="2A28D25D" w14:textId="77777777" w:rsidR="000D1469" w:rsidRPr="000D1469" w:rsidRDefault="000D1469" w:rsidP="000D1469">
            <w:pPr>
              <w:spacing w:after="0"/>
              <w:jc w:val="center"/>
              <w:outlineLvl w:val="2"/>
              <w:rPr>
                <w:b/>
                <w:bCs/>
              </w:rPr>
            </w:pPr>
            <w:r w:rsidRPr="000D1469">
              <w:rPr>
                <w:b/>
                <w:bCs/>
              </w:rPr>
              <w:t>As Written</w:t>
            </w:r>
          </w:p>
        </w:tc>
        <w:tc>
          <w:tcPr>
            <w:tcW w:w="4658" w:type="dxa"/>
            <w:tcBorders>
              <w:left w:val="single" w:sz="4" w:space="0" w:color="auto"/>
              <w:right w:val="single" w:sz="4" w:space="0" w:color="auto"/>
            </w:tcBorders>
            <w:vAlign w:val="center"/>
          </w:tcPr>
          <w:p w14:paraId="7B1B133F" w14:textId="77777777" w:rsidR="000D1469" w:rsidRPr="000D1469" w:rsidRDefault="000D1469" w:rsidP="000D1469">
            <w:pPr>
              <w:spacing w:after="0"/>
              <w:jc w:val="center"/>
              <w:outlineLvl w:val="2"/>
              <w:rPr>
                <w:b/>
                <w:bCs/>
              </w:rPr>
            </w:pPr>
            <w:r w:rsidRPr="000D1469">
              <w:rPr>
                <w:b/>
                <w:bCs/>
              </w:rPr>
              <w:t>In Operation</w:t>
            </w:r>
          </w:p>
        </w:tc>
      </w:tr>
      <w:tr w:rsidR="000D1469" w:rsidRPr="000D1469" w14:paraId="1776E95F" w14:textId="77777777" w:rsidTr="003D2A7F">
        <w:tblPrEx>
          <w:tblLook w:val="06A0" w:firstRow="1" w:lastRow="0" w:firstColumn="1" w:lastColumn="0" w:noHBand="1" w:noVBand="1"/>
        </w:tblPrEx>
        <w:trPr>
          <w:trHeight w:val="1565"/>
        </w:trPr>
        <w:tc>
          <w:tcPr>
            <w:tcW w:w="4657" w:type="dxa"/>
            <w:tcBorders>
              <w:left w:val="single" w:sz="4" w:space="0" w:color="auto"/>
              <w:right w:val="single" w:sz="4" w:space="0" w:color="auto"/>
            </w:tcBorders>
            <w:tcMar>
              <w:left w:w="105" w:type="dxa"/>
              <w:right w:w="105" w:type="dxa"/>
            </w:tcMar>
          </w:tcPr>
          <w:p w14:paraId="18940420" w14:textId="77777777" w:rsidR="000D1469" w:rsidRPr="000D1469" w:rsidRDefault="000D1469" w:rsidP="000D1469">
            <w:pPr>
              <w:rPr>
                <w:iCs/>
              </w:rPr>
            </w:pPr>
          </w:p>
        </w:tc>
        <w:tc>
          <w:tcPr>
            <w:tcW w:w="4658" w:type="dxa"/>
            <w:tcBorders>
              <w:left w:val="single" w:sz="4" w:space="0" w:color="auto"/>
              <w:right w:val="single" w:sz="4" w:space="0" w:color="auto"/>
            </w:tcBorders>
          </w:tcPr>
          <w:p w14:paraId="016EEC96" w14:textId="77777777" w:rsidR="000D1469" w:rsidRPr="000D1469" w:rsidRDefault="000D1469" w:rsidP="000D1469">
            <w:pPr>
              <w:rPr>
                <w:iCs/>
              </w:rPr>
            </w:pPr>
          </w:p>
        </w:tc>
      </w:tr>
      <w:tr w:rsidR="000D1469" w:rsidRPr="000D1469" w14:paraId="02C314F9" w14:textId="77777777" w:rsidTr="00971338">
        <w:tblPrEx>
          <w:tblLook w:val="06A0" w:firstRow="1" w:lastRow="0" w:firstColumn="1" w:lastColumn="0" w:noHBand="1" w:noVBand="1"/>
        </w:tblPrEx>
        <w:trPr>
          <w:trHeight w:val="331"/>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47E3A1CD"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Office Visits</w:t>
            </w:r>
          </w:p>
        </w:tc>
      </w:tr>
      <w:tr w:rsidR="000D1469" w:rsidRPr="000D1469" w14:paraId="05BF4D5F" w14:textId="77777777" w:rsidTr="00971338">
        <w:tblPrEx>
          <w:tblLook w:val="06A0" w:firstRow="1" w:lastRow="0" w:firstColumn="1" w:lastColumn="0" w:noHBand="1" w:noVBand="1"/>
        </w:tblPrEx>
        <w:trPr>
          <w:trHeight w:val="331"/>
        </w:trPr>
        <w:tc>
          <w:tcPr>
            <w:tcW w:w="9315" w:type="dxa"/>
            <w:gridSpan w:val="2"/>
            <w:tcBorders>
              <w:left w:val="single" w:sz="4" w:space="0" w:color="auto"/>
              <w:right w:val="single" w:sz="4" w:space="0" w:color="auto"/>
            </w:tcBorders>
            <w:tcMar>
              <w:left w:w="105" w:type="dxa"/>
              <w:right w:w="105" w:type="dxa"/>
            </w:tcMar>
            <w:vAlign w:val="center"/>
          </w:tcPr>
          <w:p w14:paraId="11084803" w14:textId="77777777" w:rsidR="000D1469" w:rsidRPr="000D1469" w:rsidRDefault="000D1469" w:rsidP="000D1469">
            <w:pPr>
              <w:spacing w:after="0"/>
              <w:rPr>
                <w:b/>
                <w:bCs/>
                <w:iCs/>
              </w:rPr>
            </w:pPr>
            <w:r w:rsidRPr="000D1469">
              <w:rPr>
                <w:b/>
                <w:bCs/>
                <w:iCs/>
              </w:rPr>
              <w:t>Findings and Conclusions:</w:t>
            </w:r>
          </w:p>
        </w:tc>
      </w:tr>
      <w:tr w:rsidR="000D1469" w:rsidRPr="000D1469" w14:paraId="7F7A059E" w14:textId="77777777" w:rsidTr="00971338">
        <w:tblPrEx>
          <w:tblLook w:val="06A0" w:firstRow="1" w:lastRow="0" w:firstColumn="1" w:lastColumn="0" w:noHBand="1" w:noVBand="1"/>
        </w:tblPrEx>
        <w:trPr>
          <w:trHeight w:val="331"/>
        </w:trPr>
        <w:tc>
          <w:tcPr>
            <w:tcW w:w="4657" w:type="dxa"/>
            <w:tcBorders>
              <w:left w:val="single" w:sz="4" w:space="0" w:color="auto"/>
              <w:right w:val="single" w:sz="4" w:space="0" w:color="auto"/>
            </w:tcBorders>
            <w:tcMar>
              <w:left w:w="105" w:type="dxa"/>
              <w:right w:w="105" w:type="dxa"/>
            </w:tcMar>
            <w:vAlign w:val="center"/>
          </w:tcPr>
          <w:p w14:paraId="1707FB6C" w14:textId="77777777" w:rsidR="000D1469" w:rsidRPr="000D1469" w:rsidRDefault="000D1469" w:rsidP="000D1469">
            <w:pPr>
              <w:spacing w:after="0"/>
              <w:jc w:val="center"/>
              <w:outlineLvl w:val="2"/>
              <w:rPr>
                <w:b/>
                <w:bCs/>
              </w:rPr>
            </w:pPr>
            <w:r w:rsidRPr="000D1469">
              <w:rPr>
                <w:b/>
                <w:bCs/>
              </w:rPr>
              <w:t>As Written</w:t>
            </w:r>
          </w:p>
        </w:tc>
        <w:tc>
          <w:tcPr>
            <w:tcW w:w="4658" w:type="dxa"/>
            <w:tcBorders>
              <w:left w:val="single" w:sz="4" w:space="0" w:color="auto"/>
              <w:right w:val="single" w:sz="4" w:space="0" w:color="auto"/>
            </w:tcBorders>
            <w:vAlign w:val="center"/>
          </w:tcPr>
          <w:p w14:paraId="284523C5" w14:textId="77777777" w:rsidR="000D1469" w:rsidRPr="000D1469" w:rsidRDefault="000D1469" w:rsidP="000D1469">
            <w:pPr>
              <w:spacing w:after="0"/>
              <w:jc w:val="center"/>
              <w:outlineLvl w:val="2"/>
              <w:rPr>
                <w:b/>
                <w:bCs/>
              </w:rPr>
            </w:pPr>
            <w:r w:rsidRPr="000D1469">
              <w:rPr>
                <w:b/>
                <w:bCs/>
              </w:rPr>
              <w:t>In Operation</w:t>
            </w:r>
          </w:p>
        </w:tc>
      </w:tr>
      <w:tr w:rsidR="000D1469" w:rsidRPr="000D1469" w14:paraId="2A087DF4" w14:textId="77777777" w:rsidTr="00FF5C32">
        <w:tblPrEx>
          <w:tblLook w:val="06A0" w:firstRow="1" w:lastRow="0" w:firstColumn="1" w:lastColumn="0" w:noHBand="1" w:noVBand="1"/>
        </w:tblPrEx>
        <w:trPr>
          <w:trHeight w:val="1403"/>
        </w:trPr>
        <w:tc>
          <w:tcPr>
            <w:tcW w:w="4657" w:type="dxa"/>
            <w:tcBorders>
              <w:left w:val="single" w:sz="4" w:space="0" w:color="auto"/>
              <w:right w:val="single" w:sz="4" w:space="0" w:color="auto"/>
            </w:tcBorders>
            <w:tcMar>
              <w:left w:w="105" w:type="dxa"/>
              <w:right w:w="105" w:type="dxa"/>
            </w:tcMar>
          </w:tcPr>
          <w:p w14:paraId="0736826D" w14:textId="77777777" w:rsidR="000D1469" w:rsidRPr="000D1469" w:rsidRDefault="000D1469" w:rsidP="000D1469">
            <w:pPr>
              <w:rPr>
                <w:iCs/>
              </w:rPr>
            </w:pPr>
          </w:p>
        </w:tc>
        <w:tc>
          <w:tcPr>
            <w:tcW w:w="4658" w:type="dxa"/>
            <w:tcBorders>
              <w:left w:val="single" w:sz="4" w:space="0" w:color="auto"/>
              <w:right w:val="single" w:sz="4" w:space="0" w:color="auto"/>
            </w:tcBorders>
          </w:tcPr>
          <w:p w14:paraId="5136452C" w14:textId="77777777" w:rsidR="000D1469" w:rsidRPr="000D1469" w:rsidRDefault="000D1469" w:rsidP="000D1469">
            <w:pPr>
              <w:rPr>
                <w:iCs/>
              </w:rPr>
            </w:pPr>
          </w:p>
        </w:tc>
      </w:tr>
      <w:tr w:rsidR="000D1469" w:rsidRPr="000D1469" w14:paraId="59A528A6" w14:textId="77777777" w:rsidTr="00971338">
        <w:tblPrEx>
          <w:tblLook w:val="06A0" w:firstRow="1" w:lastRow="0" w:firstColumn="1" w:lastColumn="0" w:noHBand="1" w:noVBand="1"/>
        </w:tblPrEx>
        <w:trPr>
          <w:trHeight w:val="331"/>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22D4D2BC" w14:textId="77777777" w:rsidR="000D1469" w:rsidRPr="000D1469" w:rsidRDefault="000D1469" w:rsidP="000D1469">
            <w:pPr>
              <w:tabs>
                <w:tab w:val="clear" w:pos="461"/>
              </w:tabs>
              <w:spacing w:after="0"/>
              <w:ind w:left="-15"/>
              <w:contextualSpacing/>
              <w:jc w:val="center"/>
              <w:outlineLvl w:val="3"/>
              <w:rPr>
                <w:b/>
                <w:bCs/>
              </w:rPr>
            </w:pPr>
            <w:r w:rsidRPr="000D1469">
              <w:rPr>
                <w:b/>
                <w:bCs/>
              </w:rPr>
              <w:t>Emergency Care</w:t>
            </w:r>
          </w:p>
        </w:tc>
      </w:tr>
      <w:tr w:rsidR="000D1469" w:rsidRPr="000D1469" w14:paraId="3AF352FA" w14:textId="77777777" w:rsidTr="00971338">
        <w:tblPrEx>
          <w:tblLook w:val="06A0" w:firstRow="1" w:lastRow="0" w:firstColumn="1" w:lastColumn="0" w:noHBand="1" w:noVBand="1"/>
        </w:tblPrEx>
        <w:trPr>
          <w:trHeight w:val="331"/>
        </w:trPr>
        <w:tc>
          <w:tcPr>
            <w:tcW w:w="9315" w:type="dxa"/>
            <w:gridSpan w:val="2"/>
            <w:tcBorders>
              <w:left w:val="single" w:sz="4" w:space="0" w:color="auto"/>
              <w:right w:val="single" w:sz="4" w:space="0" w:color="auto"/>
            </w:tcBorders>
            <w:tcMar>
              <w:left w:w="105" w:type="dxa"/>
              <w:right w:w="105" w:type="dxa"/>
            </w:tcMar>
            <w:vAlign w:val="center"/>
          </w:tcPr>
          <w:p w14:paraId="3015448B" w14:textId="77777777" w:rsidR="000D1469" w:rsidRPr="000D1469" w:rsidRDefault="000D1469" w:rsidP="000D1469">
            <w:pPr>
              <w:spacing w:after="0"/>
              <w:rPr>
                <w:b/>
                <w:bCs/>
                <w:iCs/>
              </w:rPr>
            </w:pPr>
            <w:r w:rsidRPr="000D1469">
              <w:rPr>
                <w:b/>
                <w:bCs/>
                <w:iCs/>
              </w:rPr>
              <w:t xml:space="preserve">Findings and Conclusions: </w:t>
            </w:r>
          </w:p>
        </w:tc>
      </w:tr>
      <w:tr w:rsidR="000D1469" w:rsidRPr="000D1469" w14:paraId="12871DB7" w14:textId="77777777" w:rsidTr="00971338">
        <w:tblPrEx>
          <w:tblLook w:val="06A0" w:firstRow="1" w:lastRow="0" w:firstColumn="1" w:lastColumn="0" w:noHBand="1" w:noVBand="1"/>
        </w:tblPrEx>
        <w:trPr>
          <w:trHeight w:val="331"/>
        </w:trPr>
        <w:tc>
          <w:tcPr>
            <w:tcW w:w="4657" w:type="dxa"/>
            <w:tcBorders>
              <w:left w:val="single" w:sz="4" w:space="0" w:color="auto"/>
              <w:right w:val="single" w:sz="4" w:space="0" w:color="auto"/>
            </w:tcBorders>
            <w:tcMar>
              <w:left w:w="105" w:type="dxa"/>
              <w:right w:w="105" w:type="dxa"/>
            </w:tcMar>
            <w:vAlign w:val="center"/>
          </w:tcPr>
          <w:p w14:paraId="23C3096E" w14:textId="77777777" w:rsidR="000D1469" w:rsidRPr="000D1469" w:rsidRDefault="000D1469" w:rsidP="000D1469">
            <w:pPr>
              <w:spacing w:after="0"/>
              <w:jc w:val="center"/>
              <w:outlineLvl w:val="2"/>
              <w:rPr>
                <w:b/>
                <w:bCs/>
              </w:rPr>
            </w:pPr>
            <w:r w:rsidRPr="000D1469">
              <w:rPr>
                <w:b/>
                <w:bCs/>
              </w:rPr>
              <w:t>As Written</w:t>
            </w:r>
          </w:p>
        </w:tc>
        <w:tc>
          <w:tcPr>
            <w:tcW w:w="4658" w:type="dxa"/>
            <w:tcBorders>
              <w:left w:val="single" w:sz="4" w:space="0" w:color="auto"/>
              <w:right w:val="single" w:sz="4" w:space="0" w:color="auto"/>
            </w:tcBorders>
            <w:vAlign w:val="center"/>
          </w:tcPr>
          <w:p w14:paraId="0C4D74D1" w14:textId="77777777" w:rsidR="000D1469" w:rsidRPr="000D1469" w:rsidRDefault="000D1469" w:rsidP="000D1469">
            <w:pPr>
              <w:spacing w:after="0"/>
              <w:jc w:val="center"/>
              <w:outlineLvl w:val="2"/>
              <w:rPr>
                <w:b/>
                <w:bCs/>
              </w:rPr>
            </w:pPr>
            <w:r w:rsidRPr="000D1469">
              <w:rPr>
                <w:b/>
                <w:bCs/>
              </w:rPr>
              <w:t>In Operation</w:t>
            </w:r>
          </w:p>
        </w:tc>
      </w:tr>
      <w:tr w:rsidR="000D1469" w:rsidRPr="000D1469" w14:paraId="3C8DA2FB" w14:textId="77777777" w:rsidTr="00971338">
        <w:tblPrEx>
          <w:tblLook w:val="06A0" w:firstRow="1" w:lastRow="0" w:firstColumn="1" w:lastColumn="0" w:noHBand="1" w:noVBand="1"/>
        </w:tblPrEx>
        <w:trPr>
          <w:trHeight w:val="1988"/>
        </w:trPr>
        <w:tc>
          <w:tcPr>
            <w:tcW w:w="4657" w:type="dxa"/>
            <w:tcBorders>
              <w:left w:val="single" w:sz="4" w:space="0" w:color="auto"/>
              <w:right w:val="single" w:sz="4" w:space="0" w:color="auto"/>
            </w:tcBorders>
            <w:tcMar>
              <w:left w:w="105" w:type="dxa"/>
              <w:right w:w="105" w:type="dxa"/>
            </w:tcMar>
          </w:tcPr>
          <w:p w14:paraId="648BBA43" w14:textId="77777777" w:rsidR="000D1469" w:rsidRPr="000D1469" w:rsidRDefault="000D1469" w:rsidP="000D1469">
            <w:pPr>
              <w:rPr>
                <w:iCs/>
              </w:rPr>
            </w:pPr>
          </w:p>
        </w:tc>
        <w:tc>
          <w:tcPr>
            <w:tcW w:w="4658" w:type="dxa"/>
            <w:tcBorders>
              <w:left w:val="single" w:sz="4" w:space="0" w:color="auto"/>
              <w:right w:val="single" w:sz="4" w:space="0" w:color="auto"/>
            </w:tcBorders>
          </w:tcPr>
          <w:p w14:paraId="5F7592CD" w14:textId="77777777" w:rsidR="000D1469" w:rsidRPr="000D1469" w:rsidRDefault="000D1469" w:rsidP="000D1469">
            <w:pPr>
              <w:rPr>
                <w:iCs/>
              </w:rPr>
            </w:pPr>
          </w:p>
        </w:tc>
      </w:tr>
    </w:tbl>
    <w:p w14:paraId="20B24F3A" w14:textId="77777777" w:rsidR="000D1469" w:rsidRPr="000D1469" w:rsidRDefault="000D1469" w:rsidP="000D1469">
      <w:pPr>
        <w:rPr>
          <w:b/>
          <w:bCs/>
          <w:u w:val="single"/>
        </w:rPr>
      </w:pPr>
    </w:p>
    <w:tbl>
      <w:tblPr>
        <w:tblStyle w:val="TableGrid"/>
        <w:tblW w:w="0" w:type="auto"/>
        <w:tblLook w:val="04A0" w:firstRow="1" w:lastRow="0" w:firstColumn="1" w:lastColumn="0" w:noHBand="0" w:noVBand="1"/>
      </w:tblPr>
      <w:tblGrid>
        <w:gridCol w:w="9350"/>
      </w:tblGrid>
      <w:tr w:rsidR="000D1469" w:rsidRPr="000D1469" w14:paraId="6287AB35" w14:textId="77777777" w:rsidTr="00971338">
        <w:tc>
          <w:tcPr>
            <w:tcW w:w="9350" w:type="dxa"/>
          </w:tcPr>
          <w:p w14:paraId="739627F4" w14:textId="77777777" w:rsidR="000D1469" w:rsidRPr="000D1469" w:rsidRDefault="000D1469" w:rsidP="000D1469">
            <w:pPr>
              <w:jc w:val="center"/>
              <w:rPr>
                <w:b/>
                <w:bCs/>
                <w:u w:val="single"/>
              </w:rPr>
            </w:pPr>
            <w:r w:rsidRPr="000D1469">
              <w:rPr>
                <w:b/>
                <w:bCs/>
                <w:u w:val="single"/>
              </w:rPr>
              <w:t>Telehealth – Network Adequacy</w:t>
            </w:r>
          </w:p>
        </w:tc>
      </w:tr>
      <w:tr w:rsidR="000D1469" w:rsidRPr="000D1469" w14:paraId="46B0C805" w14:textId="77777777" w:rsidTr="007329EB">
        <w:trPr>
          <w:trHeight w:val="1988"/>
        </w:trPr>
        <w:tc>
          <w:tcPr>
            <w:tcW w:w="9350" w:type="dxa"/>
          </w:tcPr>
          <w:p w14:paraId="09BFFBEE" w14:textId="77777777" w:rsidR="000D1469" w:rsidRPr="000D1469" w:rsidRDefault="000D1469" w:rsidP="000D1469">
            <w:pPr>
              <w:rPr>
                <w:b/>
                <w:bCs/>
                <w:u w:val="single"/>
              </w:rPr>
            </w:pPr>
            <w:r w:rsidRPr="000D1469">
              <w:rPr>
                <w:b/>
                <w:bCs/>
                <w:u w:val="single"/>
              </w:rPr>
              <w:lastRenderedPageBreak/>
              <w:t>For both MH/SUD and M/S:</w:t>
            </w:r>
          </w:p>
          <w:p w14:paraId="25308D9D" w14:textId="77777777" w:rsidR="000D1469" w:rsidRPr="000D1469" w:rsidRDefault="000D1469" w:rsidP="000D1469">
            <w:pPr>
              <w:numPr>
                <w:ilvl w:val="0"/>
                <w:numId w:val="38"/>
              </w:numPr>
              <w:spacing w:after="0"/>
              <w:contextualSpacing/>
            </w:pPr>
            <w:r w:rsidRPr="000D1469">
              <w:t xml:space="preserve">Provide the Plan’s description of its telehealth network services by provider type (for each designated product if there are any differences). </w:t>
            </w:r>
          </w:p>
          <w:p w14:paraId="52B583B2" w14:textId="77777777" w:rsidR="000D1469" w:rsidRPr="000D1469" w:rsidRDefault="000D1469" w:rsidP="000D1469">
            <w:pPr>
              <w:spacing w:after="0"/>
              <w:ind w:left="720"/>
              <w:contextualSpacing/>
              <w:rPr>
                <w:b/>
                <w:bCs/>
                <w:u w:val="single"/>
              </w:rPr>
            </w:pPr>
            <w:r w:rsidRPr="000D1469">
              <w:rPr>
                <w:b/>
                <w:bCs/>
                <w:u w:val="single"/>
              </w:rPr>
              <w:t xml:space="preserve">Response: </w:t>
            </w:r>
          </w:p>
          <w:p w14:paraId="188A1E54" w14:textId="77777777" w:rsidR="000D1469" w:rsidRPr="000D1469" w:rsidRDefault="000D1469" w:rsidP="000D1469">
            <w:pPr>
              <w:spacing w:after="0"/>
              <w:ind w:left="720"/>
              <w:contextualSpacing/>
            </w:pPr>
          </w:p>
          <w:p w14:paraId="05BA4E1E" w14:textId="77777777" w:rsidR="000D1469" w:rsidRPr="000D1469" w:rsidRDefault="000D1469" w:rsidP="000D1469">
            <w:pPr>
              <w:spacing w:after="0"/>
              <w:ind w:left="720"/>
              <w:contextualSpacing/>
            </w:pPr>
          </w:p>
          <w:p w14:paraId="575380F5" w14:textId="77777777" w:rsidR="000D1469" w:rsidRPr="000D1469" w:rsidRDefault="000D1469" w:rsidP="000D1469">
            <w:pPr>
              <w:numPr>
                <w:ilvl w:val="0"/>
                <w:numId w:val="38"/>
              </w:numPr>
              <w:spacing w:after="0"/>
              <w:contextualSpacing/>
            </w:pPr>
            <w:r w:rsidRPr="000D1469">
              <w:t xml:space="preserve">Define any applicable network adequacy standards applied to telehealth. </w:t>
            </w:r>
          </w:p>
          <w:p w14:paraId="3987095A" w14:textId="77777777" w:rsidR="000D1469" w:rsidRPr="000D1469" w:rsidRDefault="000D1469" w:rsidP="000D1469">
            <w:pPr>
              <w:spacing w:after="0"/>
              <w:ind w:left="720"/>
              <w:contextualSpacing/>
              <w:rPr>
                <w:b/>
                <w:bCs/>
                <w:u w:val="single"/>
              </w:rPr>
            </w:pPr>
            <w:r w:rsidRPr="000D1469">
              <w:rPr>
                <w:b/>
                <w:bCs/>
                <w:u w:val="single"/>
              </w:rPr>
              <w:t xml:space="preserve">Response: </w:t>
            </w:r>
          </w:p>
          <w:p w14:paraId="0C7E8D14" w14:textId="77777777" w:rsidR="000D1469" w:rsidRPr="000D1469" w:rsidRDefault="000D1469" w:rsidP="000D1469">
            <w:pPr>
              <w:spacing w:after="0"/>
              <w:ind w:left="720"/>
              <w:contextualSpacing/>
              <w:rPr>
                <w:b/>
                <w:bCs/>
                <w:u w:val="single"/>
              </w:rPr>
            </w:pPr>
          </w:p>
          <w:p w14:paraId="6DF6E166" w14:textId="77777777" w:rsidR="000D1469" w:rsidRPr="000D1469" w:rsidRDefault="000D1469" w:rsidP="000D1469">
            <w:pPr>
              <w:spacing w:after="0"/>
              <w:ind w:left="720"/>
              <w:contextualSpacing/>
              <w:rPr>
                <w:b/>
                <w:bCs/>
                <w:u w:val="single"/>
              </w:rPr>
            </w:pPr>
          </w:p>
          <w:p w14:paraId="3331FB8B" w14:textId="79A57487" w:rsidR="000D1469" w:rsidRPr="000D1469" w:rsidRDefault="000D1469" w:rsidP="000D1469">
            <w:pPr>
              <w:numPr>
                <w:ilvl w:val="0"/>
                <w:numId w:val="38"/>
              </w:numPr>
              <w:spacing w:after="0"/>
              <w:contextualSpacing/>
            </w:pPr>
            <w:r w:rsidRPr="000D1469">
              <w:t xml:space="preserve">Describe in detail how the Plan monitors compliance with its telehealth network adequacy standards. </w:t>
            </w:r>
          </w:p>
          <w:p w14:paraId="1F8BD625" w14:textId="77777777" w:rsidR="000D1469" w:rsidRPr="000D1469" w:rsidRDefault="000D1469" w:rsidP="000D1469">
            <w:pPr>
              <w:spacing w:after="0"/>
              <w:ind w:left="720"/>
              <w:contextualSpacing/>
              <w:rPr>
                <w:b/>
                <w:bCs/>
                <w:u w:val="single"/>
              </w:rPr>
            </w:pPr>
            <w:r w:rsidRPr="000D1469">
              <w:rPr>
                <w:b/>
                <w:bCs/>
                <w:u w:val="single"/>
              </w:rPr>
              <w:t xml:space="preserve">Response: </w:t>
            </w:r>
          </w:p>
          <w:p w14:paraId="52A30A54" w14:textId="77777777" w:rsidR="000D1469" w:rsidRPr="000D1469" w:rsidRDefault="000D1469" w:rsidP="000D1469">
            <w:pPr>
              <w:spacing w:after="0"/>
              <w:ind w:left="720"/>
              <w:contextualSpacing/>
              <w:rPr>
                <w:b/>
                <w:bCs/>
                <w:u w:val="single"/>
              </w:rPr>
            </w:pPr>
          </w:p>
          <w:p w14:paraId="53D01DE5" w14:textId="77777777" w:rsidR="000D1469" w:rsidRPr="000D1469" w:rsidRDefault="000D1469" w:rsidP="000D1469">
            <w:pPr>
              <w:spacing w:after="0"/>
              <w:ind w:left="720"/>
              <w:contextualSpacing/>
              <w:rPr>
                <w:b/>
                <w:bCs/>
                <w:u w:val="single"/>
              </w:rPr>
            </w:pPr>
          </w:p>
          <w:p w14:paraId="7217AAD0" w14:textId="77777777" w:rsidR="000D1469" w:rsidRPr="000D1469" w:rsidRDefault="000D1469" w:rsidP="000D1469">
            <w:pPr>
              <w:numPr>
                <w:ilvl w:val="0"/>
                <w:numId w:val="38"/>
              </w:numPr>
              <w:spacing w:after="0"/>
              <w:contextualSpacing/>
              <w:rPr>
                <w:b/>
                <w:bCs/>
                <w:u w:val="single"/>
              </w:rPr>
            </w:pPr>
            <w:r w:rsidRPr="000D1469">
              <w:t>Describe the Plan’s criteria for allowing telehealth providers licensed in other states to provide telehealth services to its members.</w:t>
            </w:r>
            <w:r w:rsidRPr="000D1469">
              <w:rPr>
                <w:b/>
                <w:bCs/>
                <w:u w:val="single"/>
              </w:rPr>
              <w:t xml:space="preserve">  </w:t>
            </w:r>
          </w:p>
          <w:p w14:paraId="1100D87D" w14:textId="77777777" w:rsidR="000D1469" w:rsidRPr="000D1469" w:rsidRDefault="000D1469" w:rsidP="000D1469">
            <w:pPr>
              <w:spacing w:after="0"/>
              <w:ind w:left="720"/>
              <w:contextualSpacing/>
              <w:rPr>
                <w:b/>
                <w:bCs/>
                <w:u w:val="single"/>
              </w:rPr>
            </w:pPr>
            <w:r w:rsidRPr="000D1469">
              <w:rPr>
                <w:b/>
                <w:bCs/>
                <w:u w:val="single"/>
              </w:rPr>
              <w:t>Response:</w:t>
            </w:r>
          </w:p>
          <w:p w14:paraId="687DEEAD" w14:textId="77777777" w:rsidR="000D1469" w:rsidRPr="000D1469" w:rsidRDefault="000D1469" w:rsidP="000D1469">
            <w:pPr>
              <w:spacing w:after="0"/>
              <w:ind w:left="720"/>
              <w:contextualSpacing/>
              <w:rPr>
                <w:b/>
                <w:bCs/>
                <w:u w:val="single"/>
              </w:rPr>
            </w:pPr>
          </w:p>
          <w:p w14:paraId="423A56B0" w14:textId="77777777" w:rsidR="000D1469" w:rsidRPr="000D1469" w:rsidRDefault="000D1469" w:rsidP="000D1469">
            <w:pPr>
              <w:spacing w:after="0"/>
              <w:ind w:left="720"/>
              <w:contextualSpacing/>
              <w:rPr>
                <w:b/>
                <w:bCs/>
                <w:u w:val="single"/>
              </w:rPr>
            </w:pPr>
          </w:p>
          <w:p w14:paraId="531C70BC" w14:textId="5B746191" w:rsidR="000D1469" w:rsidRPr="000D1469" w:rsidRDefault="000D1469" w:rsidP="000D1469">
            <w:pPr>
              <w:numPr>
                <w:ilvl w:val="0"/>
                <w:numId w:val="38"/>
              </w:numPr>
              <w:spacing w:after="0"/>
              <w:contextualSpacing/>
            </w:pPr>
            <w:r w:rsidRPr="000D1469">
              <w:t>Describe how the Plan addresses network gaps for in-person services using telehealth.</w:t>
            </w:r>
          </w:p>
          <w:p w14:paraId="051DAB20" w14:textId="77777777" w:rsidR="000D1469" w:rsidRPr="000D1469" w:rsidRDefault="000D1469" w:rsidP="000D1469">
            <w:pPr>
              <w:spacing w:after="0"/>
              <w:ind w:left="720"/>
              <w:contextualSpacing/>
              <w:rPr>
                <w:b/>
                <w:bCs/>
                <w:u w:val="single"/>
              </w:rPr>
            </w:pPr>
            <w:r w:rsidRPr="000D1469">
              <w:rPr>
                <w:b/>
                <w:bCs/>
                <w:u w:val="single"/>
              </w:rPr>
              <w:t>Response:</w:t>
            </w:r>
          </w:p>
          <w:p w14:paraId="5E3AA165" w14:textId="77777777" w:rsidR="000D1469" w:rsidRPr="000D1469" w:rsidRDefault="000D1469" w:rsidP="000D1469">
            <w:pPr>
              <w:spacing w:after="0"/>
              <w:ind w:left="720"/>
              <w:contextualSpacing/>
            </w:pPr>
          </w:p>
          <w:p w14:paraId="0A4E976E" w14:textId="77777777" w:rsidR="000D1469" w:rsidRPr="000D1469" w:rsidRDefault="000D1469" w:rsidP="000D1469">
            <w:pPr>
              <w:spacing w:after="0"/>
              <w:ind w:left="720"/>
              <w:contextualSpacing/>
            </w:pPr>
            <w:r w:rsidRPr="000D1469">
              <w:t xml:space="preserve"> </w:t>
            </w:r>
          </w:p>
          <w:p w14:paraId="0414147B" w14:textId="1ACFE1B4" w:rsidR="000D1469" w:rsidRPr="000D1469" w:rsidRDefault="000D1469" w:rsidP="000D1469">
            <w:pPr>
              <w:numPr>
                <w:ilvl w:val="0"/>
                <w:numId w:val="38"/>
              </w:numPr>
              <w:spacing w:after="0"/>
              <w:contextualSpacing/>
            </w:pPr>
            <w:r w:rsidRPr="000D1469">
              <w:t xml:space="preserve">Describe whether the Plan limits access to in-person care by requiring telehealth for any type of services, either in lieu of in-person care or as a gatekeeper prior to accessing in-person care. If so, identify any differences between MH/SUD and M/S services.  </w:t>
            </w:r>
          </w:p>
          <w:p w14:paraId="11626B08" w14:textId="77777777" w:rsidR="000D1469" w:rsidRPr="000D1469" w:rsidRDefault="000D1469" w:rsidP="000D1469">
            <w:pPr>
              <w:spacing w:after="0"/>
              <w:ind w:left="720"/>
              <w:contextualSpacing/>
              <w:rPr>
                <w:b/>
                <w:bCs/>
                <w:u w:val="single"/>
              </w:rPr>
            </w:pPr>
            <w:r w:rsidRPr="000D1469">
              <w:rPr>
                <w:b/>
                <w:bCs/>
                <w:u w:val="single"/>
              </w:rPr>
              <w:t>Response:</w:t>
            </w:r>
          </w:p>
          <w:p w14:paraId="07B0DC2A" w14:textId="77777777" w:rsidR="000D1469" w:rsidRPr="000D1469" w:rsidRDefault="000D1469" w:rsidP="000D1469">
            <w:pPr>
              <w:spacing w:after="0"/>
              <w:ind w:left="720"/>
              <w:contextualSpacing/>
            </w:pPr>
          </w:p>
          <w:p w14:paraId="26FAEAF6" w14:textId="77777777" w:rsidR="000D1469" w:rsidRPr="000D1469" w:rsidRDefault="000D1469" w:rsidP="000D1469">
            <w:pPr>
              <w:spacing w:after="0"/>
              <w:ind w:left="720"/>
              <w:contextualSpacing/>
            </w:pPr>
          </w:p>
          <w:p w14:paraId="03149F96" w14:textId="77777777" w:rsidR="000D1469" w:rsidRPr="000D1469" w:rsidRDefault="000D1469" w:rsidP="000D1469">
            <w:pPr>
              <w:spacing w:after="0"/>
              <w:ind w:left="720"/>
              <w:contextualSpacing/>
            </w:pPr>
            <w:r w:rsidRPr="000D1469">
              <w:t xml:space="preserve">    </w:t>
            </w:r>
          </w:p>
          <w:p w14:paraId="493AE428" w14:textId="77777777" w:rsidR="000D1469" w:rsidRPr="000D1469" w:rsidRDefault="000D1469" w:rsidP="000D1469">
            <w:pPr>
              <w:numPr>
                <w:ilvl w:val="0"/>
                <w:numId w:val="38"/>
              </w:numPr>
              <w:spacing w:after="0"/>
              <w:contextualSpacing/>
            </w:pPr>
            <w:r w:rsidRPr="000D1469">
              <w:t xml:space="preserve">Provide claims data for the utilization of telehealth services according to each applicable benefit classification for 2024, separately for MH/SUD and M/S, as a percentage of total claims for both telehealth and non-telehealth services. </w:t>
            </w:r>
          </w:p>
          <w:p w14:paraId="734FA1E1" w14:textId="77777777" w:rsidR="000D1469" w:rsidRPr="000D1469" w:rsidRDefault="000D1469" w:rsidP="000D1469">
            <w:pPr>
              <w:spacing w:after="0"/>
              <w:ind w:left="720"/>
              <w:contextualSpacing/>
              <w:rPr>
                <w:b/>
                <w:bCs/>
                <w:u w:val="single"/>
              </w:rPr>
            </w:pPr>
            <w:r w:rsidRPr="000D1469">
              <w:rPr>
                <w:b/>
                <w:bCs/>
                <w:u w:val="single"/>
              </w:rPr>
              <w:t>Response:</w:t>
            </w:r>
          </w:p>
          <w:p w14:paraId="5102334B" w14:textId="77777777" w:rsidR="000D1469" w:rsidRPr="000D1469" w:rsidRDefault="000D1469" w:rsidP="000D1469">
            <w:pPr>
              <w:spacing w:after="0"/>
              <w:ind w:left="720"/>
              <w:contextualSpacing/>
              <w:rPr>
                <w:b/>
                <w:bCs/>
                <w:u w:val="single"/>
              </w:rPr>
            </w:pPr>
          </w:p>
          <w:p w14:paraId="5C769624" w14:textId="77777777" w:rsidR="000D1469" w:rsidRPr="000D1469" w:rsidRDefault="000D1469" w:rsidP="000D1469">
            <w:pPr>
              <w:spacing w:after="0"/>
              <w:ind w:left="720"/>
              <w:contextualSpacing/>
            </w:pPr>
            <w:r w:rsidRPr="000D1469">
              <w:t xml:space="preserve"> </w:t>
            </w:r>
          </w:p>
          <w:p w14:paraId="4C6AD15F" w14:textId="77777777" w:rsidR="000D1469" w:rsidRPr="000D1469" w:rsidRDefault="000D1469" w:rsidP="000D1469">
            <w:pPr>
              <w:numPr>
                <w:ilvl w:val="0"/>
                <w:numId w:val="38"/>
              </w:numPr>
              <w:spacing w:after="0"/>
              <w:contextualSpacing/>
            </w:pPr>
            <w:r w:rsidRPr="000D1469">
              <w:t xml:space="preserve">Provide data for total spending for telehealth services according to each applicable benefit classification for 2024, separately for MH/SUD and M/S, as a percentage of total spending for both telehealth and non-telehealth services. </w:t>
            </w:r>
          </w:p>
          <w:p w14:paraId="38EF11BD" w14:textId="77777777" w:rsidR="000D1469" w:rsidRPr="000D1469" w:rsidRDefault="000D1469" w:rsidP="000D1469">
            <w:pPr>
              <w:spacing w:after="0"/>
              <w:ind w:left="720"/>
              <w:contextualSpacing/>
              <w:rPr>
                <w:b/>
                <w:bCs/>
                <w:u w:val="single"/>
              </w:rPr>
            </w:pPr>
            <w:r w:rsidRPr="000D1469">
              <w:rPr>
                <w:b/>
                <w:bCs/>
                <w:u w:val="single"/>
              </w:rPr>
              <w:t xml:space="preserve">Response: </w:t>
            </w:r>
          </w:p>
          <w:p w14:paraId="46884C89" w14:textId="77777777" w:rsidR="000D1469" w:rsidRPr="000D1469" w:rsidRDefault="000D1469" w:rsidP="000D1469">
            <w:pPr>
              <w:spacing w:after="0"/>
              <w:ind w:left="720"/>
              <w:contextualSpacing/>
              <w:rPr>
                <w:b/>
                <w:bCs/>
                <w:u w:val="single"/>
              </w:rPr>
            </w:pPr>
          </w:p>
          <w:p w14:paraId="75ED0B8B" w14:textId="77777777" w:rsidR="000D1469" w:rsidRPr="000D1469" w:rsidRDefault="000D1469" w:rsidP="000D1469">
            <w:pPr>
              <w:spacing w:after="0"/>
              <w:ind w:left="720"/>
              <w:contextualSpacing/>
            </w:pPr>
            <w:r w:rsidRPr="000D1469">
              <w:lastRenderedPageBreak/>
              <w:t xml:space="preserve"> </w:t>
            </w:r>
          </w:p>
          <w:p w14:paraId="21E0C34B" w14:textId="77777777" w:rsidR="000D1469" w:rsidRPr="000D1469" w:rsidRDefault="000D1469" w:rsidP="000D1469">
            <w:pPr>
              <w:spacing w:after="0"/>
              <w:ind w:left="720"/>
              <w:contextualSpacing/>
            </w:pPr>
          </w:p>
        </w:tc>
      </w:tr>
    </w:tbl>
    <w:p w14:paraId="3E6FCECF" w14:textId="77777777" w:rsidR="00976CF7" w:rsidRDefault="00976CF7" w:rsidP="000D1469">
      <w:pPr>
        <w:tabs>
          <w:tab w:val="clear" w:pos="461"/>
        </w:tabs>
        <w:spacing w:before="120" w:after="0"/>
        <w:ind w:left="360" w:hanging="360"/>
        <w:contextualSpacing/>
        <w:outlineLvl w:val="0"/>
        <w:rPr>
          <w:b/>
          <w:bCs/>
        </w:rPr>
      </w:pPr>
    </w:p>
    <w:p w14:paraId="06F6555E" w14:textId="4F05B310" w:rsidR="000D1469" w:rsidRPr="00976CF7" w:rsidRDefault="000D1469" w:rsidP="00976CF7">
      <w:pPr>
        <w:pStyle w:val="ListParagraph"/>
        <w:numPr>
          <w:ilvl w:val="0"/>
          <w:numId w:val="41"/>
        </w:numPr>
        <w:tabs>
          <w:tab w:val="clear" w:pos="461"/>
        </w:tabs>
        <w:spacing w:before="120" w:after="0"/>
        <w:ind w:left="360"/>
        <w:outlineLvl w:val="0"/>
        <w:rPr>
          <w:b/>
          <w:bCs/>
        </w:rPr>
      </w:pPr>
      <w:r w:rsidRPr="00976CF7">
        <w:rPr>
          <w:b/>
          <w:bCs/>
        </w:rPr>
        <w:t>In-Network Reimbursements</w:t>
      </w:r>
    </w:p>
    <w:p w14:paraId="333599B1" w14:textId="77777777" w:rsidR="000D1469" w:rsidRPr="000D1469" w:rsidRDefault="000D1469" w:rsidP="000D1469">
      <w:pPr>
        <w:spacing w:after="0"/>
      </w:pPr>
    </w:p>
    <w:p w14:paraId="2A55EB07" w14:textId="77777777" w:rsidR="000D1469" w:rsidRPr="000D1469" w:rsidRDefault="000D1469" w:rsidP="000D1469">
      <w:r w:rsidRPr="000D1469">
        <w:t>In-Network Reimbursements refers to the Plan’s rate setting methodology and actual reimbursement rates (allowed amounts). This includes the Plan’s policies, procedures, strategies, factors, evidentiary standards, and formulae to develop, negotiate and finalize allowed amounts for providers in each respective benefits classification – acute inpatient, sub-acute inpatient, outpatient other (facility), outpatient office visits, and emergency care.</w:t>
      </w:r>
    </w:p>
    <w:p w14:paraId="3D262936" w14:textId="43FFF38B" w:rsidR="000D1469" w:rsidRPr="000D1469" w:rsidRDefault="000D1469" w:rsidP="000D1469">
      <w:r w:rsidRPr="000D1469">
        <w:t xml:space="preserve">The In-Network Reimbursements NQTL comparative analysis Sections 1 – 4 </w:t>
      </w:r>
      <w:r w:rsidR="00745F7F" w:rsidRPr="00745F7F">
        <w:rPr>
          <w:u w:val="single"/>
        </w:rPr>
        <w:t>INCLUDES</w:t>
      </w:r>
      <w:r w:rsidR="00745F7F">
        <w:t xml:space="preserve"> </w:t>
      </w:r>
      <w:r w:rsidRPr="000D1469">
        <w:t xml:space="preserve"> telehealth.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0"/>
        <w:gridCol w:w="4920"/>
      </w:tblGrid>
      <w:tr w:rsidR="000D1469" w:rsidRPr="000D1469" w14:paraId="50CCD9EE" w14:textId="77777777" w:rsidTr="00971338">
        <w:trPr>
          <w:trHeight w:val="300"/>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07C2E6" w14:textId="34126AB1" w:rsidR="000D1469" w:rsidRPr="000D1469" w:rsidRDefault="000D1469" w:rsidP="000D1469">
            <w:pPr>
              <w:tabs>
                <w:tab w:val="clear" w:pos="461"/>
              </w:tabs>
              <w:spacing w:after="0"/>
              <w:outlineLvl w:val="1"/>
              <w:rPr>
                <w:b/>
                <w:bCs/>
              </w:rPr>
            </w:pPr>
            <w:r w:rsidRPr="000D1469">
              <w:rPr>
                <w:b/>
                <w:bCs/>
                <w:u w:val="single"/>
              </w:rPr>
              <w:t>Section 1</w:t>
            </w:r>
            <w:r w:rsidRPr="000D1469">
              <w:rPr>
                <w:b/>
                <w:bCs/>
              </w:rPr>
              <w:t xml:space="preserve">. Identify the specific plan and coverage language and other relevant terms including policies, processes, methodologies, etc. for the development of in-network reimbursement for both base rates and final allowed rates, and the source documents with relevant sections and page numbers.  </w:t>
            </w:r>
          </w:p>
        </w:tc>
      </w:tr>
      <w:tr w:rsidR="000D1469" w:rsidRPr="000D1469" w14:paraId="376E4DCD" w14:textId="77777777" w:rsidTr="00971338">
        <w:trPr>
          <w:trHeight w:val="384"/>
        </w:trPr>
        <w:tc>
          <w:tcPr>
            <w:tcW w:w="9300" w:type="dxa"/>
            <w:gridSpan w:val="2"/>
            <w:tcBorders>
              <w:top w:val="single" w:sz="4" w:space="0" w:color="auto"/>
              <w:left w:val="single" w:sz="4" w:space="0" w:color="auto"/>
              <w:bottom w:val="single" w:sz="4" w:space="0" w:color="auto"/>
              <w:right w:val="single" w:sz="4" w:space="0" w:color="auto"/>
            </w:tcBorders>
          </w:tcPr>
          <w:p w14:paraId="5DD15A59" w14:textId="77777777" w:rsidR="000D1469" w:rsidRPr="000D1469" w:rsidRDefault="000D1469" w:rsidP="000D1469">
            <w:pPr>
              <w:spacing w:after="0"/>
              <w:ind w:left="158"/>
              <w:contextualSpacing/>
            </w:pPr>
            <w:r w:rsidRPr="000D1469">
              <w:t>Source documents would include, e.g., Certificate of Coverage, Member Handbook, Provider Handbook, Summary Plan Description, etc.  Include citations to the specific sections, pages and language contained in source documents.</w:t>
            </w:r>
          </w:p>
          <w:p w14:paraId="4383EED6" w14:textId="77777777" w:rsidR="000D1469" w:rsidRPr="000D1469" w:rsidRDefault="000D1469" w:rsidP="000D1469">
            <w:pPr>
              <w:spacing w:after="0"/>
              <w:ind w:left="158"/>
              <w:contextualSpacing/>
            </w:pPr>
          </w:p>
        </w:tc>
      </w:tr>
      <w:tr w:rsidR="000D1469" w:rsidRPr="000D1469" w14:paraId="5817F8BA"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AB84F2" w14:textId="77777777" w:rsidR="000D1469" w:rsidRPr="000D1469" w:rsidRDefault="000D1469" w:rsidP="000D1469">
            <w:pPr>
              <w:tabs>
                <w:tab w:val="clear" w:pos="461"/>
              </w:tabs>
              <w:spacing w:after="0"/>
              <w:ind w:left="-15"/>
              <w:contextualSpacing/>
              <w:jc w:val="center"/>
              <w:outlineLvl w:val="3"/>
              <w:rPr>
                <w:b/>
                <w:bCs/>
              </w:rPr>
            </w:pPr>
            <w:r w:rsidRPr="000D1469">
              <w:rPr>
                <w:b/>
                <w:bCs/>
              </w:rPr>
              <w:t>Acute Inpatient</w:t>
            </w:r>
          </w:p>
        </w:tc>
      </w:tr>
      <w:tr w:rsidR="000D1469" w:rsidRPr="000D1469" w14:paraId="3D06B8A5"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tcPr>
          <w:p w14:paraId="2AADD5FB"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69F6D2ED" w14:textId="77777777" w:rsidR="000D1469" w:rsidRPr="000D1469" w:rsidRDefault="000D1469" w:rsidP="000D1469">
            <w:pPr>
              <w:spacing w:after="0"/>
              <w:jc w:val="center"/>
              <w:outlineLvl w:val="2"/>
              <w:rPr>
                <w:b/>
                <w:bCs/>
              </w:rPr>
            </w:pPr>
            <w:r w:rsidRPr="000D1469">
              <w:rPr>
                <w:b/>
                <w:bCs/>
              </w:rPr>
              <w:t>M/S services</w:t>
            </w:r>
          </w:p>
        </w:tc>
      </w:tr>
      <w:tr w:rsidR="000D1469" w:rsidRPr="000D1469" w14:paraId="44CBE081" w14:textId="77777777" w:rsidTr="00745F7F">
        <w:trPr>
          <w:trHeight w:val="1955"/>
        </w:trPr>
        <w:tc>
          <w:tcPr>
            <w:tcW w:w="4380" w:type="dxa"/>
            <w:tcBorders>
              <w:top w:val="single" w:sz="4" w:space="0" w:color="auto"/>
              <w:left w:val="single" w:sz="4" w:space="0" w:color="auto"/>
              <w:bottom w:val="single" w:sz="4" w:space="0" w:color="auto"/>
              <w:right w:val="single" w:sz="4" w:space="0" w:color="auto"/>
            </w:tcBorders>
          </w:tcPr>
          <w:p w14:paraId="45E67705"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3570D5EE" w14:textId="77777777" w:rsidR="000D1469" w:rsidRPr="000D1469" w:rsidRDefault="000D1469" w:rsidP="000D1469"/>
        </w:tc>
      </w:tr>
      <w:tr w:rsidR="000D1469" w:rsidRPr="000D1469" w14:paraId="660DF654"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094EC" w14:textId="77777777" w:rsidR="000D1469" w:rsidRPr="000D1469" w:rsidRDefault="000D1469" w:rsidP="000D1469">
            <w:pPr>
              <w:tabs>
                <w:tab w:val="clear" w:pos="461"/>
              </w:tabs>
              <w:spacing w:after="0"/>
              <w:ind w:left="-15"/>
              <w:contextualSpacing/>
              <w:jc w:val="center"/>
              <w:outlineLvl w:val="3"/>
              <w:rPr>
                <w:b/>
                <w:bCs/>
              </w:rPr>
            </w:pPr>
            <w:r w:rsidRPr="000D1469">
              <w:rPr>
                <w:b/>
                <w:bCs/>
              </w:rPr>
              <w:t>Sub-acute Inpatient</w:t>
            </w:r>
          </w:p>
        </w:tc>
      </w:tr>
      <w:tr w:rsidR="000D1469" w:rsidRPr="000D1469" w14:paraId="18490F48"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40AFD121"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hideMark/>
          </w:tcPr>
          <w:p w14:paraId="33F6A5F2" w14:textId="77777777" w:rsidR="000D1469" w:rsidRPr="000D1469" w:rsidRDefault="000D1469" w:rsidP="000D1469">
            <w:pPr>
              <w:spacing w:after="0"/>
              <w:jc w:val="center"/>
              <w:outlineLvl w:val="2"/>
              <w:rPr>
                <w:b/>
                <w:bCs/>
              </w:rPr>
            </w:pPr>
            <w:r w:rsidRPr="000D1469">
              <w:rPr>
                <w:b/>
                <w:bCs/>
              </w:rPr>
              <w:t>M/S services</w:t>
            </w:r>
          </w:p>
        </w:tc>
      </w:tr>
      <w:tr w:rsidR="000D1469" w:rsidRPr="000D1469" w14:paraId="2F4A7ECA" w14:textId="77777777" w:rsidTr="0017490B">
        <w:trPr>
          <w:trHeight w:val="1775"/>
        </w:trPr>
        <w:tc>
          <w:tcPr>
            <w:tcW w:w="4380" w:type="dxa"/>
            <w:tcBorders>
              <w:top w:val="single" w:sz="4" w:space="0" w:color="auto"/>
              <w:left w:val="single" w:sz="4" w:space="0" w:color="auto"/>
              <w:bottom w:val="single" w:sz="4" w:space="0" w:color="auto"/>
              <w:right w:val="single" w:sz="4" w:space="0" w:color="auto"/>
            </w:tcBorders>
            <w:hideMark/>
          </w:tcPr>
          <w:p w14:paraId="45DBF2E1"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hideMark/>
          </w:tcPr>
          <w:p w14:paraId="220184A5" w14:textId="77777777" w:rsidR="000D1469" w:rsidRPr="000D1469" w:rsidRDefault="000D1469" w:rsidP="000D1469"/>
        </w:tc>
      </w:tr>
      <w:tr w:rsidR="000D1469" w:rsidRPr="000D1469" w14:paraId="02CE2E08"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EEE4D9"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Other (Facility)</w:t>
            </w:r>
          </w:p>
        </w:tc>
      </w:tr>
      <w:tr w:rsidR="000D1469" w:rsidRPr="000D1469" w14:paraId="03134365"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3AC88A2D" w14:textId="77777777" w:rsidR="000D1469" w:rsidRPr="000D1469" w:rsidRDefault="000D1469" w:rsidP="000D1469">
            <w:pPr>
              <w:tabs>
                <w:tab w:val="clear" w:pos="461"/>
              </w:tabs>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3A69ACB4" w14:textId="77777777" w:rsidR="000D1469" w:rsidRPr="000D1469" w:rsidRDefault="000D1469" w:rsidP="000D1469">
            <w:pPr>
              <w:tabs>
                <w:tab w:val="clear" w:pos="461"/>
              </w:tabs>
              <w:spacing w:after="0"/>
              <w:jc w:val="center"/>
              <w:outlineLvl w:val="2"/>
              <w:rPr>
                <w:b/>
                <w:bCs/>
              </w:rPr>
            </w:pPr>
            <w:r w:rsidRPr="000D1469">
              <w:rPr>
                <w:b/>
                <w:bCs/>
              </w:rPr>
              <w:t>M/S services</w:t>
            </w:r>
          </w:p>
        </w:tc>
      </w:tr>
      <w:tr w:rsidR="000D1469" w:rsidRPr="000D1469" w14:paraId="03FB76B9" w14:textId="77777777" w:rsidTr="0017490B">
        <w:trPr>
          <w:trHeight w:val="1550"/>
        </w:trPr>
        <w:tc>
          <w:tcPr>
            <w:tcW w:w="4380" w:type="dxa"/>
            <w:tcBorders>
              <w:top w:val="single" w:sz="4" w:space="0" w:color="auto"/>
              <w:left w:val="single" w:sz="4" w:space="0" w:color="auto"/>
              <w:bottom w:val="single" w:sz="4" w:space="0" w:color="auto"/>
              <w:right w:val="single" w:sz="4" w:space="0" w:color="auto"/>
            </w:tcBorders>
            <w:hideMark/>
          </w:tcPr>
          <w:p w14:paraId="150D308B"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360BF67A" w14:textId="77777777" w:rsidR="000D1469" w:rsidRPr="000D1469" w:rsidRDefault="000D1469" w:rsidP="000D1469"/>
        </w:tc>
      </w:tr>
      <w:tr w:rsidR="000D1469" w:rsidRPr="000D1469" w14:paraId="48D953D7"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0646DC"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Office Visits</w:t>
            </w:r>
          </w:p>
        </w:tc>
      </w:tr>
      <w:tr w:rsidR="000D1469" w:rsidRPr="000D1469" w14:paraId="21D8C8C1"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54724ADA"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3FAE6EAD" w14:textId="77777777" w:rsidR="000D1469" w:rsidRPr="000D1469" w:rsidRDefault="000D1469" w:rsidP="000D1469">
            <w:pPr>
              <w:spacing w:after="0"/>
              <w:jc w:val="center"/>
              <w:outlineLvl w:val="2"/>
              <w:rPr>
                <w:b/>
                <w:bCs/>
              </w:rPr>
            </w:pPr>
            <w:r w:rsidRPr="000D1469">
              <w:rPr>
                <w:b/>
                <w:bCs/>
              </w:rPr>
              <w:t>M/S services</w:t>
            </w:r>
          </w:p>
        </w:tc>
      </w:tr>
      <w:tr w:rsidR="000D1469" w:rsidRPr="000D1469" w14:paraId="2AE0DBAF" w14:textId="77777777" w:rsidTr="0017490B">
        <w:trPr>
          <w:trHeight w:val="1478"/>
        </w:trPr>
        <w:tc>
          <w:tcPr>
            <w:tcW w:w="4380" w:type="dxa"/>
            <w:tcBorders>
              <w:top w:val="single" w:sz="4" w:space="0" w:color="auto"/>
              <w:left w:val="single" w:sz="4" w:space="0" w:color="auto"/>
              <w:bottom w:val="single" w:sz="4" w:space="0" w:color="auto"/>
              <w:right w:val="single" w:sz="4" w:space="0" w:color="auto"/>
            </w:tcBorders>
          </w:tcPr>
          <w:p w14:paraId="149A48CA"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hideMark/>
          </w:tcPr>
          <w:p w14:paraId="7DE73B74" w14:textId="77777777" w:rsidR="000D1469" w:rsidRPr="000D1469" w:rsidRDefault="000D1469" w:rsidP="000D1469"/>
        </w:tc>
      </w:tr>
      <w:tr w:rsidR="000D1469" w:rsidRPr="000D1469" w14:paraId="5586D7C0"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589CDF" w14:textId="77777777" w:rsidR="000D1469" w:rsidRPr="000D1469" w:rsidRDefault="000D1469" w:rsidP="000D1469">
            <w:pPr>
              <w:tabs>
                <w:tab w:val="clear" w:pos="461"/>
              </w:tabs>
              <w:spacing w:after="0"/>
              <w:ind w:left="-15"/>
              <w:contextualSpacing/>
              <w:jc w:val="center"/>
              <w:outlineLvl w:val="3"/>
              <w:rPr>
                <w:b/>
                <w:bCs/>
              </w:rPr>
            </w:pPr>
            <w:r w:rsidRPr="000D1469">
              <w:rPr>
                <w:b/>
                <w:bCs/>
              </w:rPr>
              <w:t>Emergency Care</w:t>
            </w:r>
          </w:p>
        </w:tc>
      </w:tr>
      <w:tr w:rsidR="000D1469" w:rsidRPr="000D1469" w14:paraId="0A2CD210" w14:textId="77777777" w:rsidTr="00971338">
        <w:trPr>
          <w:trHeight w:val="577"/>
        </w:trPr>
        <w:tc>
          <w:tcPr>
            <w:tcW w:w="4380" w:type="dxa"/>
            <w:tcBorders>
              <w:top w:val="single" w:sz="4" w:space="0" w:color="auto"/>
              <w:left w:val="single" w:sz="4" w:space="0" w:color="auto"/>
              <w:bottom w:val="single" w:sz="4" w:space="0" w:color="auto"/>
              <w:right w:val="single" w:sz="4" w:space="0" w:color="auto"/>
            </w:tcBorders>
            <w:vAlign w:val="center"/>
          </w:tcPr>
          <w:p w14:paraId="310FB831" w14:textId="77777777" w:rsidR="000D1469" w:rsidRPr="000D1469" w:rsidRDefault="000D1469" w:rsidP="000D1469">
            <w:pPr>
              <w:spacing w:after="0"/>
              <w:jc w:val="center"/>
              <w:outlineLvl w:val="2"/>
              <w:rPr>
                <w:b/>
                <w:bCs/>
              </w:rPr>
            </w:pPr>
            <w:r w:rsidRPr="000D1469">
              <w:rPr>
                <w:b/>
                <w:bCs/>
              </w:rPr>
              <w:t>MH/SUD services</w:t>
            </w:r>
          </w:p>
          <w:p w14:paraId="431A08AA" w14:textId="77777777" w:rsidR="000D1469" w:rsidRPr="000D1469" w:rsidRDefault="000D1469" w:rsidP="000D1469">
            <w:pPr>
              <w:spacing w:after="0"/>
              <w:jc w:val="center"/>
              <w:outlineLvl w:val="2"/>
              <w:rPr>
                <w:b/>
                <w:bCs/>
              </w:rPr>
            </w:pPr>
            <w:r w:rsidRPr="000D1469">
              <w:rPr>
                <w:b/>
                <w:bCs/>
              </w:rPr>
              <w:t>(behavioral crisis / emergency)</w:t>
            </w:r>
          </w:p>
        </w:tc>
        <w:tc>
          <w:tcPr>
            <w:tcW w:w="4920" w:type="dxa"/>
            <w:tcBorders>
              <w:top w:val="single" w:sz="4" w:space="0" w:color="auto"/>
              <w:left w:val="single" w:sz="4" w:space="0" w:color="auto"/>
              <w:bottom w:val="single" w:sz="4" w:space="0" w:color="auto"/>
              <w:right w:val="single" w:sz="4" w:space="0" w:color="auto"/>
            </w:tcBorders>
            <w:vAlign w:val="center"/>
          </w:tcPr>
          <w:p w14:paraId="58CB4BEE" w14:textId="77777777" w:rsidR="000D1469" w:rsidRPr="000D1469" w:rsidRDefault="000D1469" w:rsidP="000D1469">
            <w:pPr>
              <w:spacing w:after="0"/>
              <w:jc w:val="center"/>
              <w:outlineLvl w:val="2"/>
              <w:rPr>
                <w:b/>
                <w:bCs/>
              </w:rPr>
            </w:pPr>
            <w:r w:rsidRPr="000D1469">
              <w:rPr>
                <w:b/>
                <w:bCs/>
              </w:rPr>
              <w:t>M/S services</w:t>
            </w:r>
          </w:p>
        </w:tc>
      </w:tr>
      <w:tr w:rsidR="000D1469" w:rsidRPr="000D1469" w14:paraId="1FD1EC34" w14:textId="77777777" w:rsidTr="0017490B">
        <w:trPr>
          <w:trHeight w:val="1667"/>
        </w:trPr>
        <w:tc>
          <w:tcPr>
            <w:tcW w:w="4380" w:type="dxa"/>
            <w:tcBorders>
              <w:top w:val="single" w:sz="4" w:space="0" w:color="auto"/>
              <w:left w:val="single" w:sz="4" w:space="0" w:color="auto"/>
              <w:bottom w:val="single" w:sz="4" w:space="0" w:color="auto"/>
              <w:right w:val="single" w:sz="4" w:space="0" w:color="auto"/>
            </w:tcBorders>
          </w:tcPr>
          <w:p w14:paraId="7483792A"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72CC39CA" w14:textId="77777777" w:rsidR="000D1469" w:rsidRPr="000D1469" w:rsidRDefault="000D1469" w:rsidP="000D1469"/>
        </w:tc>
      </w:tr>
    </w:tbl>
    <w:p w14:paraId="535F3712" w14:textId="77777777" w:rsidR="000D1469" w:rsidRPr="000D1469" w:rsidRDefault="000D1469" w:rsidP="000D1469"/>
    <w:tbl>
      <w:tblPr>
        <w:tblStyle w:val="TableGrid"/>
        <w:tblW w:w="9360" w:type="dxa"/>
        <w:tblLayout w:type="fixed"/>
        <w:tblLook w:val="06A0" w:firstRow="1" w:lastRow="0" w:firstColumn="1" w:lastColumn="0" w:noHBand="1" w:noVBand="1"/>
      </w:tblPr>
      <w:tblGrid>
        <w:gridCol w:w="9360"/>
      </w:tblGrid>
      <w:tr w:rsidR="000D1469" w:rsidRPr="000D1469" w14:paraId="07B8937E" w14:textId="77777777" w:rsidTr="00971338">
        <w:trPr>
          <w:trHeight w:val="864"/>
        </w:trPr>
        <w:tc>
          <w:tcPr>
            <w:tcW w:w="9360" w:type="dxa"/>
            <w:shd w:val="clear" w:color="auto" w:fill="D9D9D9" w:themeFill="background1" w:themeFillShade="D9"/>
          </w:tcPr>
          <w:p w14:paraId="06D07F84" w14:textId="77777777" w:rsidR="000D1469" w:rsidRPr="000D1469" w:rsidRDefault="000D1469" w:rsidP="000D1469">
            <w:pPr>
              <w:tabs>
                <w:tab w:val="clear" w:pos="461"/>
              </w:tabs>
              <w:spacing w:after="0"/>
              <w:outlineLvl w:val="1"/>
              <w:rPr>
                <w:b/>
                <w:bCs/>
              </w:rPr>
            </w:pPr>
            <w:r w:rsidRPr="000D1469">
              <w:rPr>
                <w:b/>
                <w:bCs/>
                <w:u w:val="single"/>
              </w:rPr>
              <w:t>Section 2</w:t>
            </w:r>
            <w:r w:rsidRPr="000D1469">
              <w:rPr>
                <w:b/>
                <w:bCs/>
              </w:rPr>
              <w:t>.  Identify and define all the factors, sources and evidentiary standards used to develop base rates and final allowed rates for MH/SUD and M/S benefits in each classification of benefits.</w:t>
            </w:r>
          </w:p>
        </w:tc>
      </w:tr>
      <w:tr w:rsidR="000D1469" w:rsidRPr="000D1469" w14:paraId="3B6A8CD2" w14:textId="77777777" w:rsidTr="00971338">
        <w:trPr>
          <w:trHeight w:val="300"/>
        </w:trPr>
        <w:tc>
          <w:tcPr>
            <w:tcW w:w="9360" w:type="dxa"/>
          </w:tcPr>
          <w:p w14:paraId="4EFF0684" w14:textId="77777777" w:rsidR="000D1469" w:rsidRPr="000D1469" w:rsidRDefault="000D1469" w:rsidP="000D1469">
            <w:r w:rsidRPr="000D1469">
              <w:rPr>
                <w:b/>
              </w:rPr>
              <w:t>All factors must be defined and all sources and evidentiary standards must be specifically identified and defined in the tables below</w:t>
            </w:r>
            <w:r w:rsidRPr="000D1469">
              <w:t xml:space="preserve">. Also clarify whether each factor, source or evidentiary standard is internally developed or relies on external sources. Any language, data or other information relied upon from such sources must be specifically identified and cited. How each source and standard supports, relates, or is relevant to the reimbursement methodology, process or policy shall also be specifically identified. </w:t>
            </w:r>
          </w:p>
          <w:p w14:paraId="28A9C335" w14:textId="4193D9E6" w:rsidR="000D1469" w:rsidRPr="000D1469" w:rsidRDefault="000D1469" w:rsidP="000D1469">
            <w:r w:rsidRPr="000D1469">
              <w:rPr>
                <w:b/>
                <w:bCs/>
              </w:rPr>
              <w:lastRenderedPageBreak/>
              <w:t>Example #1</w:t>
            </w:r>
            <w:r w:rsidRPr="000D1469">
              <w:t xml:space="preserve">: The Plan states that it uses Medicare DRGs as a source for its base reimbursement rates for M/S acute inpatient and makes adjustments based on identified factors, such as provider shortages in certain geo-zip areas, market demand and range of specialty inpatient service types. Each of these factors must be defined, and any evidentiary standards and sources for each factor must be provided. How each factor is used in making rate adjustments must also be clarified. </w:t>
            </w:r>
          </w:p>
          <w:p w14:paraId="13B28626" w14:textId="77777777" w:rsidR="000D1469" w:rsidRPr="000D1469" w:rsidRDefault="000D1469" w:rsidP="000D1469">
            <w:r w:rsidRPr="000D1469">
              <w:rPr>
                <w:b/>
                <w:bCs/>
              </w:rPr>
              <w:t xml:space="preserve">FAQ 45 Guidance: </w:t>
            </w:r>
            <w:hyperlink r:id="rId43">
              <w:r w:rsidRPr="000D1469">
                <w:rPr>
                  <w:color w:val="0563C1" w:themeColor="hyperlink"/>
                  <w:u w:val="single"/>
                </w:rPr>
                <w:t>FAQs Part 45</w:t>
              </w:r>
            </w:hyperlink>
            <w:r w:rsidRPr="000D1469">
              <w:t xml:space="preserve"> </w:t>
            </w:r>
          </w:p>
          <w:p w14:paraId="42D114A1" w14:textId="77777777" w:rsidR="000D1469" w:rsidRPr="000D1469" w:rsidRDefault="000D1469" w:rsidP="000D1469">
            <w:pPr>
              <w:tabs>
                <w:tab w:val="clear" w:pos="461"/>
              </w:tabs>
              <w:ind w:left="433"/>
              <w:rPr>
                <w:iCs/>
              </w:rPr>
            </w:pPr>
            <w:r w:rsidRPr="000D1469">
              <w:t xml:space="preserve">(Q2, #3) guidance stipulates that a sufficient analysis includes: </w:t>
            </w:r>
          </w:p>
          <w:p w14:paraId="6A11407F" w14:textId="77777777" w:rsidR="000D1469" w:rsidRPr="000D1469" w:rsidRDefault="000D1469" w:rsidP="000D1469">
            <w:pPr>
              <w:tabs>
                <w:tab w:val="clear" w:pos="461"/>
              </w:tabs>
              <w:ind w:left="433"/>
            </w:pPr>
            <w:r w:rsidRPr="000D1469">
              <w:t xml:space="preserve">Identification of any factors, evidentiary standards or sources, or strategies or processes considered in the design or application of the NQTL and in determining which benefits, including both MH/SUD benefits and M/S benefits, are subject to the NQTL. Analyses should explain whether any factors were given more weight than others and the reason(s) for doing so, including an evaluation of any specific data used in the determination. </w:t>
            </w:r>
          </w:p>
          <w:p w14:paraId="32E44A70" w14:textId="77777777" w:rsidR="000D1469" w:rsidRPr="000D1469" w:rsidRDefault="000D1469" w:rsidP="000D1469">
            <w:pPr>
              <w:tabs>
                <w:tab w:val="clear" w:pos="461"/>
              </w:tabs>
              <w:ind w:left="433"/>
            </w:pPr>
            <w:r w:rsidRPr="000D1469">
              <w:t xml:space="preserve">(Q2, # 4) guidance stipulates that a sufficient response includes: </w:t>
            </w:r>
          </w:p>
          <w:p w14:paraId="7B087FA7" w14:textId="77777777" w:rsidR="000D1469" w:rsidRPr="000D1469" w:rsidRDefault="000D1469" w:rsidP="000D1469">
            <w:pPr>
              <w:tabs>
                <w:tab w:val="clear" w:pos="461"/>
              </w:tabs>
              <w:ind w:left="433"/>
            </w:pPr>
            <w:r w:rsidRPr="000D1469">
              <w:t xml:space="preserve">To the extent the plan defines any of the factors, evidentiary standards, strategies, or processes in a </w:t>
            </w:r>
            <w:r w:rsidRPr="000D1469">
              <w:rPr>
                <w:u w:val="single"/>
              </w:rPr>
              <w:t>quantitative manner</w:t>
            </w:r>
            <w:r w:rsidRPr="000D1469">
              <w:t xml:space="preserve">, it must include the </w:t>
            </w:r>
            <w:r w:rsidRPr="000D1469">
              <w:rPr>
                <w:u w:val="single"/>
              </w:rPr>
              <w:t>precise definitions</w:t>
            </w:r>
            <w:r w:rsidRPr="000D1469">
              <w:t xml:space="preserve"> used and any </w:t>
            </w:r>
            <w:r w:rsidRPr="000D1469">
              <w:rPr>
                <w:u w:val="single"/>
              </w:rPr>
              <w:t>supporting sources</w:t>
            </w:r>
            <w:r w:rsidRPr="000D1469">
              <w:t xml:space="preserve">. </w:t>
            </w:r>
          </w:p>
          <w:p w14:paraId="10162920" w14:textId="77777777" w:rsidR="000D1469" w:rsidRPr="000D1469" w:rsidRDefault="000D1469" w:rsidP="000D1469">
            <w:pPr>
              <w:tabs>
                <w:tab w:val="clear" w:pos="461"/>
              </w:tabs>
              <w:ind w:left="433"/>
            </w:pPr>
            <w:r w:rsidRPr="000D1469">
              <w:t xml:space="preserve">(Q3, # 5) states that the following is insufficient: </w:t>
            </w:r>
          </w:p>
          <w:p w14:paraId="3D34630D" w14:textId="77777777" w:rsidR="000D1469" w:rsidRPr="000D1469" w:rsidRDefault="000D1469" w:rsidP="000D1469">
            <w:pPr>
              <w:tabs>
                <w:tab w:val="clear" w:pos="461"/>
              </w:tabs>
              <w:ind w:left="433"/>
            </w:pPr>
            <w:r w:rsidRPr="000D1469">
              <w:t>Reference to factors and evidentiary standards that were defined or applied in a quantitative manner, without the precise definitions, data, and information necessary to assess their development or application.</w:t>
            </w:r>
          </w:p>
          <w:p w14:paraId="1DC8CCEE" w14:textId="77777777" w:rsidR="000D1469" w:rsidRPr="000D1469" w:rsidRDefault="000D1469" w:rsidP="000D1469">
            <w:pPr>
              <w:tabs>
                <w:tab w:val="clear" w:pos="461"/>
              </w:tabs>
              <w:ind w:left="433"/>
            </w:pPr>
            <w:r w:rsidRPr="000D1469">
              <w:rPr>
                <w:b/>
                <w:bCs/>
              </w:rPr>
              <w:t>Note: The instructions for comparative analyses are set forth in Section 3.</w:t>
            </w:r>
          </w:p>
        </w:tc>
      </w:tr>
    </w:tbl>
    <w:p w14:paraId="01A91D46" w14:textId="77777777" w:rsidR="000D1469" w:rsidRPr="000D1469" w:rsidRDefault="000D1469" w:rsidP="000D1469">
      <w:pPr>
        <w:spacing w:after="120"/>
        <w:rPr>
          <w:b/>
          <w:bC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0"/>
        <w:gridCol w:w="4920"/>
      </w:tblGrid>
      <w:tr w:rsidR="000D1469" w:rsidRPr="000D1469" w14:paraId="2E741063"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4B6C2" w14:textId="77777777" w:rsidR="000D1469" w:rsidRPr="000D1469" w:rsidRDefault="000D1469" w:rsidP="000D1469">
            <w:pPr>
              <w:tabs>
                <w:tab w:val="clear" w:pos="461"/>
              </w:tabs>
              <w:spacing w:after="0"/>
              <w:ind w:left="-15"/>
              <w:contextualSpacing/>
              <w:jc w:val="center"/>
              <w:outlineLvl w:val="3"/>
              <w:rPr>
                <w:b/>
                <w:bCs/>
              </w:rPr>
            </w:pPr>
            <w:r w:rsidRPr="000D1469">
              <w:rPr>
                <w:b/>
                <w:bCs/>
              </w:rPr>
              <w:t>Acute Inpatient</w:t>
            </w:r>
          </w:p>
        </w:tc>
      </w:tr>
      <w:tr w:rsidR="000D1469" w:rsidRPr="000D1469" w14:paraId="27FCC0D5"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35A57816" w14:textId="77777777" w:rsidR="000D1469" w:rsidRPr="000D1469" w:rsidRDefault="000D1469" w:rsidP="000D1469">
            <w:pPr>
              <w:spacing w:after="0"/>
              <w:rPr>
                <w:b/>
                <w:bCs/>
              </w:rPr>
            </w:pPr>
            <w:r w:rsidRPr="000D1469">
              <w:rPr>
                <w:b/>
                <w:bCs/>
              </w:rPr>
              <w:t>Development of base rates and final allowed rates</w:t>
            </w:r>
          </w:p>
        </w:tc>
      </w:tr>
      <w:tr w:rsidR="000D1469" w:rsidRPr="000D1469" w14:paraId="595765BD"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267E60E1" w14:textId="77777777" w:rsidR="000D1469" w:rsidRPr="000D1469" w:rsidRDefault="000D1469" w:rsidP="000D1469">
            <w:pPr>
              <w:spacing w:after="0"/>
              <w:rPr>
                <w:b/>
                <w:bCs/>
              </w:rPr>
            </w:pPr>
            <w:r w:rsidRPr="000D1469">
              <w:rPr>
                <w:b/>
                <w:bCs/>
              </w:rPr>
              <w:t>Define Factors, and separately, Sources and Evidentiary Standards:</w:t>
            </w:r>
          </w:p>
        </w:tc>
      </w:tr>
      <w:tr w:rsidR="000D1469" w:rsidRPr="000D1469" w14:paraId="69809374"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tcPr>
          <w:p w14:paraId="08E6E0E0"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1C4DA35B" w14:textId="77777777" w:rsidR="000D1469" w:rsidRPr="000D1469" w:rsidRDefault="000D1469" w:rsidP="000D1469">
            <w:pPr>
              <w:spacing w:after="0"/>
              <w:jc w:val="center"/>
              <w:outlineLvl w:val="2"/>
              <w:rPr>
                <w:b/>
                <w:bCs/>
              </w:rPr>
            </w:pPr>
            <w:r w:rsidRPr="000D1469">
              <w:rPr>
                <w:b/>
                <w:bCs/>
              </w:rPr>
              <w:t>M/S services</w:t>
            </w:r>
          </w:p>
        </w:tc>
      </w:tr>
      <w:tr w:rsidR="000D1469" w:rsidRPr="000D1469" w14:paraId="6CBAC74B" w14:textId="77777777" w:rsidTr="00971338">
        <w:trPr>
          <w:trHeight w:val="1298"/>
        </w:trPr>
        <w:tc>
          <w:tcPr>
            <w:tcW w:w="4380" w:type="dxa"/>
            <w:tcBorders>
              <w:top w:val="single" w:sz="4" w:space="0" w:color="auto"/>
              <w:left w:val="single" w:sz="4" w:space="0" w:color="auto"/>
              <w:bottom w:val="single" w:sz="4" w:space="0" w:color="auto"/>
              <w:right w:val="single" w:sz="4" w:space="0" w:color="auto"/>
            </w:tcBorders>
          </w:tcPr>
          <w:p w14:paraId="04A5A83B"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62337FCD" w14:textId="77777777" w:rsidR="000D1469" w:rsidRPr="000D1469" w:rsidRDefault="000D1469" w:rsidP="000D1469"/>
        </w:tc>
      </w:tr>
      <w:tr w:rsidR="000D1469" w:rsidRPr="000D1469" w14:paraId="44FC3E98"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7C70B2" w14:textId="77777777" w:rsidR="000D1469" w:rsidRPr="000D1469" w:rsidRDefault="000D1469" w:rsidP="000D1469">
            <w:pPr>
              <w:tabs>
                <w:tab w:val="clear" w:pos="461"/>
              </w:tabs>
              <w:spacing w:after="0"/>
              <w:ind w:left="-15"/>
              <w:contextualSpacing/>
              <w:jc w:val="center"/>
              <w:outlineLvl w:val="3"/>
              <w:rPr>
                <w:b/>
                <w:bCs/>
              </w:rPr>
            </w:pPr>
            <w:r w:rsidRPr="000D1469">
              <w:rPr>
                <w:b/>
                <w:bCs/>
              </w:rPr>
              <w:t>Sub-acute Inpatient</w:t>
            </w:r>
          </w:p>
        </w:tc>
      </w:tr>
      <w:tr w:rsidR="000D1469" w:rsidRPr="000D1469" w14:paraId="690C4159"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1BFA3692" w14:textId="77777777" w:rsidR="000D1469" w:rsidRPr="000D1469" w:rsidRDefault="000D1469" w:rsidP="000D1469">
            <w:pPr>
              <w:spacing w:after="0"/>
              <w:rPr>
                <w:b/>
                <w:bCs/>
              </w:rPr>
            </w:pPr>
            <w:r w:rsidRPr="000D1469">
              <w:rPr>
                <w:b/>
                <w:bCs/>
              </w:rPr>
              <w:t>Development of base rates and final allowed rates</w:t>
            </w:r>
          </w:p>
        </w:tc>
      </w:tr>
      <w:tr w:rsidR="000D1469" w:rsidRPr="000D1469" w14:paraId="60A590DD"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1633EA05" w14:textId="77777777" w:rsidR="000D1469" w:rsidRPr="000D1469" w:rsidRDefault="000D1469" w:rsidP="000D1469">
            <w:pPr>
              <w:spacing w:after="0"/>
              <w:rPr>
                <w:b/>
                <w:bCs/>
              </w:rPr>
            </w:pPr>
            <w:r w:rsidRPr="000D1469">
              <w:rPr>
                <w:b/>
                <w:bCs/>
              </w:rPr>
              <w:t>Define Factors, and separately, Sources and Evidentiary Standards:</w:t>
            </w:r>
          </w:p>
        </w:tc>
      </w:tr>
      <w:tr w:rsidR="000D1469" w:rsidRPr="000D1469" w14:paraId="6B8F68AE"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hideMark/>
          </w:tcPr>
          <w:p w14:paraId="4AB36053" w14:textId="77777777" w:rsidR="000D1469" w:rsidRPr="000D1469" w:rsidRDefault="000D1469" w:rsidP="000D1469">
            <w:pPr>
              <w:spacing w:after="0"/>
              <w:jc w:val="center"/>
              <w:outlineLvl w:val="2"/>
              <w:rPr>
                <w:b/>
                <w:bCs/>
              </w:rPr>
            </w:pPr>
            <w:r w:rsidRPr="000D1469">
              <w:rPr>
                <w:b/>
                <w:bCs/>
              </w:rPr>
              <w:lastRenderedPageBreak/>
              <w:t>MH/SUD services</w:t>
            </w:r>
          </w:p>
        </w:tc>
        <w:tc>
          <w:tcPr>
            <w:tcW w:w="4920" w:type="dxa"/>
            <w:tcBorders>
              <w:top w:val="single" w:sz="4" w:space="0" w:color="auto"/>
              <w:left w:val="single" w:sz="4" w:space="0" w:color="auto"/>
              <w:bottom w:val="single" w:sz="4" w:space="0" w:color="auto"/>
              <w:right w:val="single" w:sz="4" w:space="0" w:color="auto"/>
            </w:tcBorders>
            <w:hideMark/>
          </w:tcPr>
          <w:p w14:paraId="5E833B86" w14:textId="77777777" w:rsidR="000D1469" w:rsidRPr="000D1469" w:rsidRDefault="000D1469" w:rsidP="000D1469">
            <w:pPr>
              <w:spacing w:after="0"/>
              <w:jc w:val="center"/>
              <w:outlineLvl w:val="2"/>
              <w:rPr>
                <w:b/>
                <w:bCs/>
              </w:rPr>
            </w:pPr>
            <w:r w:rsidRPr="000D1469">
              <w:rPr>
                <w:b/>
                <w:bCs/>
              </w:rPr>
              <w:t>M/S services</w:t>
            </w:r>
          </w:p>
        </w:tc>
      </w:tr>
      <w:tr w:rsidR="000D1469" w:rsidRPr="000D1469" w14:paraId="2D16855B" w14:textId="77777777" w:rsidTr="003D2A7F">
        <w:trPr>
          <w:trHeight w:val="1397"/>
        </w:trPr>
        <w:tc>
          <w:tcPr>
            <w:tcW w:w="4380" w:type="dxa"/>
            <w:tcBorders>
              <w:top w:val="single" w:sz="4" w:space="0" w:color="auto"/>
              <w:left w:val="single" w:sz="4" w:space="0" w:color="auto"/>
              <w:bottom w:val="single" w:sz="4" w:space="0" w:color="auto"/>
              <w:right w:val="single" w:sz="4" w:space="0" w:color="auto"/>
            </w:tcBorders>
            <w:hideMark/>
          </w:tcPr>
          <w:p w14:paraId="77AFD5B7"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hideMark/>
          </w:tcPr>
          <w:p w14:paraId="2FA6CD16" w14:textId="77777777" w:rsidR="000D1469" w:rsidRPr="000D1469" w:rsidRDefault="000D1469" w:rsidP="000D1469"/>
        </w:tc>
      </w:tr>
      <w:tr w:rsidR="000D1469" w:rsidRPr="000D1469" w14:paraId="2440E04A"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06CF05"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Other (Facility)</w:t>
            </w:r>
          </w:p>
        </w:tc>
      </w:tr>
      <w:tr w:rsidR="000D1469" w:rsidRPr="000D1469" w14:paraId="7935A421"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67E938D1" w14:textId="77777777" w:rsidR="000D1469" w:rsidRPr="000D1469" w:rsidRDefault="000D1469" w:rsidP="000D1469">
            <w:pPr>
              <w:spacing w:after="0"/>
              <w:rPr>
                <w:b/>
                <w:bCs/>
              </w:rPr>
            </w:pPr>
            <w:r w:rsidRPr="000D1469">
              <w:rPr>
                <w:b/>
                <w:bCs/>
              </w:rPr>
              <w:t>Development of base rates and final allowed rates</w:t>
            </w:r>
          </w:p>
        </w:tc>
      </w:tr>
      <w:tr w:rsidR="000D1469" w:rsidRPr="000D1469" w14:paraId="3D2F66AE"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19E69002" w14:textId="77777777" w:rsidR="000D1469" w:rsidRPr="000D1469" w:rsidRDefault="000D1469" w:rsidP="000D1469">
            <w:pPr>
              <w:spacing w:after="0"/>
              <w:rPr>
                <w:b/>
                <w:bCs/>
              </w:rPr>
            </w:pPr>
            <w:r w:rsidRPr="000D1469">
              <w:rPr>
                <w:b/>
                <w:bCs/>
              </w:rPr>
              <w:t>Define Factors, and separately, Sources and Evidentiary Standards:</w:t>
            </w:r>
          </w:p>
        </w:tc>
      </w:tr>
      <w:tr w:rsidR="000D1469" w:rsidRPr="000D1469" w14:paraId="670C6972"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5E8305C3"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638100E6" w14:textId="77777777" w:rsidR="000D1469" w:rsidRPr="000D1469" w:rsidRDefault="000D1469" w:rsidP="000D1469">
            <w:pPr>
              <w:spacing w:after="0"/>
              <w:jc w:val="center"/>
              <w:outlineLvl w:val="2"/>
              <w:rPr>
                <w:b/>
                <w:bCs/>
              </w:rPr>
            </w:pPr>
            <w:r w:rsidRPr="000D1469">
              <w:rPr>
                <w:b/>
                <w:bCs/>
              </w:rPr>
              <w:t>M/S services</w:t>
            </w:r>
          </w:p>
        </w:tc>
      </w:tr>
      <w:tr w:rsidR="000D1469" w:rsidRPr="000D1469" w14:paraId="6DF14BA9" w14:textId="77777777" w:rsidTr="003D2A7F">
        <w:trPr>
          <w:trHeight w:val="1442"/>
        </w:trPr>
        <w:tc>
          <w:tcPr>
            <w:tcW w:w="4380" w:type="dxa"/>
            <w:tcBorders>
              <w:top w:val="single" w:sz="4" w:space="0" w:color="auto"/>
              <w:left w:val="single" w:sz="4" w:space="0" w:color="auto"/>
              <w:bottom w:val="single" w:sz="4" w:space="0" w:color="auto"/>
              <w:right w:val="single" w:sz="4" w:space="0" w:color="auto"/>
            </w:tcBorders>
            <w:hideMark/>
          </w:tcPr>
          <w:p w14:paraId="623617D9"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503DCD14" w14:textId="77777777" w:rsidR="000D1469" w:rsidRPr="000D1469" w:rsidRDefault="000D1469" w:rsidP="000D1469"/>
        </w:tc>
      </w:tr>
      <w:tr w:rsidR="000D1469" w:rsidRPr="000D1469" w14:paraId="0F69607B"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F0729A"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Office Visits</w:t>
            </w:r>
          </w:p>
        </w:tc>
      </w:tr>
      <w:tr w:rsidR="000D1469" w:rsidRPr="000D1469" w14:paraId="1938DA03"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58A6FCB0" w14:textId="77777777" w:rsidR="000D1469" w:rsidRPr="000D1469" w:rsidRDefault="000D1469" w:rsidP="000D1469">
            <w:pPr>
              <w:spacing w:after="0"/>
              <w:rPr>
                <w:b/>
                <w:bCs/>
              </w:rPr>
            </w:pPr>
            <w:r w:rsidRPr="000D1469">
              <w:rPr>
                <w:b/>
                <w:bCs/>
              </w:rPr>
              <w:t>Development of base rates and final allowed rates</w:t>
            </w:r>
          </w:p>
        </w:tc>
      </w:tr>
      <w:tr w:rsidR="000D1469" w:rsidRPr="000D1469" w14:paraId="4E286F99"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3510520C" w14:textId="77777777" w:rsidR="000D1469" w:rsidRPr="000D1469" w:rsidRDefault="000D1469" w:rsidP="000D1469">
            <w:pPr>
              <w:spacing w:after="0"/>
              <w:rPr>
                <w:b/>
                <w:bCs/>
              </w:rPr>
            </w:pPr>
            <w:r w:rsidRPr="000D1469">
              <w:rPr>
                <w:b/>
                <w:bCs/>
              </w:rPr>
              <w:t>Define Factors, and separately, Sources and Evidentiary Standards:</w:t>
            </w:r>
          </w:p>
        </w:tc>
      </w:tr>
      <w:tr w:rsidR="000D1469" w:rsidRPr="000D1469" w14:paraId="3845C2FA"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004E273D"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5143FCCA" w14:textId="77777777" w:rsidR="000D1469" w:rsidRPr="000D1469" w:rsidRDefault="000D1469" w:rsidP="000D1469">
            <w:pPr>
              <w:spacing w:after="0"/>
              <w:jc w:val="center"/>
              <w:outlineLvl w:val="2"/>
              <w:rPr>
                <w:b/>
                <w:bCs/>
              </w:rPr>
            </w:pPr>
            <w:r w:rsidRPr="000D1469">
              <w:rPr>
                <w:b/>
                <w:bCs/>
              </w:rPr>
              <w:t>M/S services</w:t>
            </w:r>
          </w:p>
        </w:tc>
      </w:tr>
      <w:tr w:rsidR="000D1469" w:rsidRPr="000D1469" w14:paraId="7397D6FF" w14:textId="77777777" w:rsidTr="003D2A7F">
        <w:trPr>
          <w:trHeight w:val="1352"/>
        </w:trPr>
        <w:tc>
          <w:tcPr>
            <w:tcW w:w="4380" w:type="dxa"/>
            <w:tcBorders>
              <w:top w:val="single" w:sz="4" w:space="0" w:color="auto"/>
              <w:left w:val="single" w:sz="4" w:space="0" w:color="auto"/>
              <w:bottom w:val="single" w:sz="4" w:space="0" w:color="auto"/>
              <w:right w:val="single" w:sz="4" w:space="0" w:color="auto"/>
            </w:tcBorders>
          </w:tcPr>
          <w:p w14:paraId="6755C0C4"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hideMark/>
          </w:tcPr>
          <w:p w14:paraId="5FD11823" w14:textId="77777777" w:rsidR="000D1469" w:rsidRPr="000D1469" w:rsidRDefault="000D1469" w:rsidP="000D1469"/>
        </w:tc>
      </w:tr>
      <w:tr w:rsidR="000D1469" w:rsidRPr="000D1469" w14:paraId="1899B4F7"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FDE23" w14:textId="77777777" w:rsidR="000D1469" w:rsidRPr="000D1469" w:rsidRDefault="000D1469" w:rsidP="000D1469">
            <w:pPr>
              <w:tabs>
                <w:tab w:val="clear" w:pos="461"/>
              </w:tabs>
              <w:spacing w:after="0"/>
              <w:ind w:left="-15"/>
              <w:contextualSpacing/>
              <w:jc w:val="center"/>
              <w:outlineLvl w:val="3"/>
              <w:rPr>
                <w:b/>
                <w:bCs/>
              </w:rPr>
            </w:pPr>
            <w:r w:rsidRPr="000D1469">
              <w:rPr>
                <w:b/>
                <w:bCs/>
              </w:rPr>
              <w:t>Emergency Care</w:t>
            </w:r>
          </w:p>
        </w:tc>
      </w:tr>
      <w:tr w:rsidR="000D1469" w:rsidRPr="000D1469" w14:paraId="76F70E5C"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5BC02FCF" w14:textId="77777777" w:rsidR="000D1469" w:rsidRPr="000D1469" w:rsidRDefault="000D1469" w:rsidP="000D1469">
            <w:pPr>
              <w:spacing w:after="0"/>
              <w:rPr>
                <w:b/>
                <w:bCs/>
              </w:rPr>
            </w:pPr>
            <w:r w:rsidRPr="000D1469">
              <w:rPr>
                <w:b/>
                <w:bCs/>
              </w:rPr>
              <w:t>Development of base rates and final allowed rates</w:t>
            </w:r>
          </w:p>
        </w:tc>
      </w:tr>
      <w:tr w:rsidR="000D1469" w:rsidRPr="000D1469" w14:paraId="29D85366"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7EEECA6A" w14:textId="77777777" w:rsidR="000D1469" w:rsidRPr="000D1469" w:rsidRDefault="000D1469" w:rsidP="000D1469">
            <w:pPr>
              <w:spacing w:after="0"/>
              <w:rPr>
                <w:b/>
                <w:bCs/>
              </w:rPr>
            </w:pPr>
            <w:r w:rsidRPr="000D1469">
              <w:rPr>
                <w:b/>
                <w:bCs/>
              </w:rPr>
              <w:t>Define Factors, and separately, Sources and Evidentiary Standards:</w:t>
            </w:r>
          </w:p>
        </w:tc>
      </w:tr>
      <w:tr w:rsidR="000D1469" w:rsidRPr="000D1469" w14:paraId="65C0958D" w14:textId="77777777" w:rsidTr="00971338">
        <w:trPr>
          <w:trHeight w:val="577"/>
        </w:trPr>
        <w:tc>
          <w:tcPr>
            <w:tcW w:w="4380" w:type="dxa"/>
            <w:tcBorders>
              <w:top w:val="single" w:sz="4" w:space="0" w:color="auto"/>
              <w:left w:val="single" w:sz="4" w:space="0" w:color="auto"/>
              <w:bottom w:val="single" w:sz="4" w:space="0" w:color="auto"/>
              <w:right w:val="single" w:sz="4" w:space="0" w:color="auto"/>
            </w:tcBorders>
            <w:vAlign w:val="center"/>
          </w:tcPr>
          <w:p w14:paraId="6B043284" w14:textId="77777777" w:rsidR="000D1469" w:rsidRPr="000D1469" w:rsidRDefault="000D1469" w:rsidP="000D1469">
            <w:pPr>
              <w:spacing w:after="0"/>
              <w:jc w:val="center"/>
              <w:outlineLvl w:val="2"/>
              <w:rPr>
                <w:b/>
                <w:bCs/>
              </w:rPr>
            </w:pPr>
            <w:r w:rsidRPr="000D1469">
              <w:rPr>
                <w:b/>
                <w:bCs/>
              </w:rPr>
              <w:t>MH/SUD services</w:t>
            </w:r>
          </w:p>
          <w:p w14:paraId="1B12D037" w14:textId="77777777" w:rsidR="000D1469" w:rsidRPr="000D1469" w:rsidRDefault="000D1469" w:rsidP="000D1469">
            <w:pPr>
              <w:spacing w:after="0"/>
              <w:jc w:val="center"/>
              <w:outlineLvl w:val="2"/>
              <w:rPr>
                <w:b/>
                <w:bCs/>
              </w:rPr>
            </w:pPr>
            <w:r w:rsidRPr="000D1469">
              <w:rPr>
                <w:b/>
                <w:bCs/>
              </w:rPr>
              <w:t>(behavioral crisis / emergency)</w:t>
            </w:r>
          </w:p>
        </w:tc>
        <w:tc>
          <w:tcPr>
            <w:tcW w:w="4920" w:type="dxa"/>
            <w:tcBorders>
              <w:top w:val="single" w:sz="4" w:space="0" w:color="auto"/>
              <w:left w:val="single" w:sz="4" w:space="0" w:color="auto"/>
              <w:bottom w:val="single" w:sz="4" w:space="0" w:color="auto"/>
              <w:right w:val="single" w:sz="4" w:space="0" w:color="auto"/>
            </w:tcBorders>
            <w:vAlign w:val="center"/>
          </w:tcPr>
          <w:p w14:paraId="3BCA94F0" w14:textId="77777777" w:rsidR="000D1469" w:rsidRPr="000D1469" w:rsidRDefault="000D1469" w:rsidP="000D1469">
            <w:pPr>
              <w:spacing w:after="0"/>
              <w:jc w:val="center"/>
              <w:outlineLvl w:val="2"/>
              <w:rPr>
                <w:b/>
                <w:bCs/>
              </w:rPr>
            </w:pPr>
            <w:r w:rsidRPr="000D1469">
              <w:rPr>
                <w:b/>
                <w:bCs/>
              </w:rPr>
              <w:t>M/S services</w:t>
            </w:r>
          </w:p>
        </w:tc>
      </w:tr>
      <w:tr w:rsidR="000D1469" w:rsidRPr="000D1469" w14:paraId="0738CE29" w14:textId="77777777" w:rsidTr="003D2A7F">
        <w:trPr>
          <w:trHeight w:val="1568"/>
        </w:trPr>
        <w:tc>
          <w:tcPr>
            <w:tcW w:w="4380" w:type="dxa"/>
            <w:tcBorders>
              <w:top w:val="single" w:sz="4" w:space="0" w:color="auto"/>
              <w:left w:val="single" w:sz="4" w:space="0" w:color="auto"/>
              <w:bottom w:val="single" w:sz="4" w:space="0" w:color="auto"/>
              <w:right w:val="single" w:sz="4" w:space="0" w:color="auto"/>
            </w:tcBorders>
          </w:tcPr>
          <w:p w14:paraId="28361E50"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3F359F9B" w14:textId="77777777" w:rsidR="000D1469" w:rsidRPr="000D1469" w:rsidRDefault="000D1469" w:rsidP="000D1469"/>
        </w:tc>
      </w:tr>
    </w:tbl>
    <w:p w14:paraId="2949ADFF" w14:textId="77777777" w:rsidR="000D1469" w:rsidRPr="000D1469" w:rsidRDefault="000D1469" w:rsidP="000D1469"/>
    <w:tbl>
      <w:tblPr>
        <w:tblStyle w:val="TableGrid"/>
        <w:tblW w:w="9360" w:type="dxa"/>
        <w:tblLayout w:type="fixed"/>
        <w:tblLook w:val="06A0" w:firstRow="1" w:lastRow="0" w:firstColumn="1" w:lastColumn="0" w:noHBand="1" w:noVBand="1"/>
      </w:tblPr>
      <w:tblGrid>
        <w:gridCol w:w="9360"/>
      </w:tblGrid>
      <w:tr w:rsidR="000D1469" w:rsidRPr="000D1469" w14:paraId="72EB8702" w14:textId="77777777" w:rsidTr="00971338">
        <w:trPr>
          <w:trHeight w:val="331"/>
        </w:trPr>
        <w:tc>
          <w:tcPr>
            <w:tcW w:w="9360" w:type="dxa"/>
            <w:shd w:val="clear" w:color="auto" w:fill="D9D9D9" w:themeFill="background1" w:themeFillShade="D9"/>
            <w:vAlign w:val="center"/>
          </w:tcPr>
          <w:p w14:paraId="0AA4E4D5" w14:textId="77777777" w:rsidR="000D1469" w:rsidRPr="000D1469" w:rsidRDefault="000D1469" w:rsidP="000D1469">
            <w:pPr>
              <w:tabs>
                <w:tab w:val="clear" w:pos="461"/>
              </w:tabs>
              <w:spacing w:after="0"/>
              <w:outlineLvl w:val="1"/>
              <w:rPr>
                <w:b/>
                <w:bCs/>
              </w:rPr>
            </w:pPr>
            <w:r w:rsidRPr="000D1469">
              <w:rPr>
                <w:b/>
                <w:bCs/>
                <w:u w:val="single"/>
              </w:rPr>
              <w:t>Section 3</w:t>
            </w:r>
            <w:r w:rsidRPr="000D1469">
              <w:rPr>
                <w:b/>
                <w:bCs/>
              </w:rPr>
              <w:t>.(a) Comparative Analyses, as Written</w:t>
            </w:r>
          </w:p>
        </w:tc>
      </w:tr>
      <w:tr w:rsidR="000D1469" w:rsidRPr="000D1469" w14:paraId="173F5755" w14:textId="77777777" w:rsidTr="00971338">
        <w:trPr>
          <w:trHeight w:val="300"/>
        </w:trPr>
        <w:tc>
          <w:tcPr>
            <w:tcW w:w="9360" w:type="dxa"/>
          </w:tcPr>
          <w:p w14:paraId="50A74A71" w14:textId="77777777" w:rsidR="000D1469" w:rsidRPr="000D1469" w:rsidRDefault="000D1469" w:rsidP="000D1469">
            <w:pPr>
              <w:numPr>
                <w:ilvl w:val="0"/>
                <w:numId w:val="37"/>
              </w:numPr>
              <w:spacing w:after="0"/>
              <w:contextualSpacing/>
              <w:jc w:val="center"/>
              <w:rPr>
                <w:b/>
                <w:bCs/>
              </w:rPr>
            </w:pPr>
            <w:r w:rsidRPr="000D1469">
              <w:rPr>
                <w:b/>
                <w:bCs/>
                <w:u w:val="single"/>
              </w:rPr>
              <w:t>As Written</w:t>
            </w:r>
            <w:r w:rsidRPr="000D1469">
              <w:rPr>
                <w:b/>
                <w:bCs/>
              </w:rPr>
              <w:t>:</w:t>
            </w:r>
          </w:p>
          <w:p w14:paraId="3CDFAE7D" w14:textId="77777777" w:rsidR="000D1469" w:rsidRPr="000D1469" w:rsidRDefault="000D1469" w:rsidP="000D1469">
            <w:r w:rsidRPr="000D1469">
              <w:t xml:space="preserve">For each factor, evidentiary standard and source listed in </w:t>
            </w:r>
            <w:r w:rsidRPr="000D1469">
              <w:rPr>
                <w:b/>
                <w:bCs/>
              </w:rPr>
              <w:t>Section 2</w:t>
            </w:r>
            <w:r w:rsidRPr="000D1469">
              <w:t xml:space="preserve">, provide the </w:t>
            </w:r>
            <w:r w:rsidRPr="000D1469">
              <w:lastRenderedPageBreak/>
              <w:t xml:space="preserve">comparative analyses demonstrating that each factor, evidentiary standard and source used, </w:t>
            </w:r>
            <w:r w:rsidRPr="000D1469">
              <w:rPr>
                <w:b/>
                <w:bCs/>
              </w:rPr>
              <w:t>as written</w:t>
            </w:r>
            <w:r w:rsidRPr="000D1469">
              <w:t xml:space="preserve">, to develop base rates and final allowed rates, are comparable and applied no more stringently to MH/SUD benefits than to M/S benefits.  </w:t>
            </w:r>
          </w:p>
          <w:p w14:paraId="6C35B84A" w14:textId="77777777" w:rsidR="000D1469" w:rsidRPr="000D1469" w:rsidRDefault="000D1469" w:rsidP="000D1469">
            <w:r w:rsidRPr="000D1469">
              <w:rPr>
                <w:b/>
                <w:bCs/>
                <w:u w:val="single"/>
              </w:rPr>
              <w:t>Note</w:t>
            </w:r>
            <w:r w:rsidRPr="000D1469">
              <w:t xml:space="preserve">:  In order to conduct complete comparative analyses in Section 3, sufficient and complete responses are required for Sections 1 and 2.    </w:t>
            </w:r>
          </w:p>
          <w:p w14:paraId="63EBE8A4" w14:textId="6FB34408" w:rsidR="000D1469" w:rsidRPr="000D1469" w:rsidRDefault="000D1469" w:rsidP="000D1469">
            <w:r w:rsidRPr="000D1469">
              <w:t xml:space="preserve">For example, for outpatient office visits, the Plan uses Medicare allowed amounts as a benchmark for specific CPT codes, e.g., 99213, 99214, 90834, 90837.  The Plan adjusts the Medicare allowed amounts by provider type and by CPT code. The Plan identifies the factors and evidentiary standards used in making such adjustments and provides an analysis demonstrating the comparability and no more stringency in making such adjustments for MH/SUD providers vs. M/S providers. The Plan identifies the factor of provider shortages for certain M/S and MH/SUD provider types as a basis for increasing the Medicare allowed amount by 15%. The Plan provides a specific definition for provider shortage, such as wait times for urgent care not meeting its Network Adequacy standard of 24 hours for an appointment. The Plan uses this same rationale for increasing both MH/SUD and M/S provider reimbursements by 15% for this Network Adequacy standard.  </w:t>
            </w:r>
          </w:p>
          <w:p w14:paraId="6C48BBDC" w14:textId="77777777" w:rsidR="000D1469" w:rsidRPr="000D1469" w:rsidRDefault="000D1469" w:rsidP="000D1469">
            <w:pPr>
              <w:spacing w:before="200"/>
              <w:rPr>
                <w:b/>
                <w:bCs/>
              </w:rPr>
            </w:pPr>
            <w:r w:rsidRPr="000D1469">
              <w:rPr>
                <w:b/>
                <w:bCs/>
              </w:rPr>
              <w:t xml:space="preserve">FAQ 45 Guidance: </w:t>
            </w:r>
            <w:hyperlink r:id="rId44">
              <w:r w:rsidRPr="000D1469">
                <w:rPr>
                  <w:b/>
                  <w:bCs/>
                  <w:color w:val="0563C1" w:themeColor="hyperlink"/>
                  <w:u w:val="single"/>
                </w:rPr>
                <w:t>FAQs Part 45</w:t>
              </w:r>
            </w:hyperlink>
            <w:r w:rsidRPr="000D1469">
              <w:rPr>
                <w:b/>
                <w:bCs/>
              </w:rPr>
              <w:t xml:space="preserve"> </w:t>
            </w:r>
          </w:p>
          <w:p w14:paraId="3D5BD06C" w14:textId="77777777" w:rsidR="000D1469" w:rsidRPr="000D1469" w:rsidRDefault="000D1469" w:rsidP="000D1469">
            <w:pPr>
              <w:spacing w:before="200"/>
              <w:rPr>
                <w:b/>
                <w:bCs/>
              </w:rPr>
            </w:pPr>
            <w:r w:rsidRPr="000D1469">
              <w:rPr>
                <w:b/>
                <w:bCs/>
              </w:rPr>
              <w:t>CAA MHPAEA statutory language:</w:t>
            </w:r>
          </w:p>
          <w:p w14:paraId="06578F7D" w14:textId="77777777" w:rsidR="000D1469" w:rsidRPr="000D1469" w:rsidRDefault="000D1469" w:rsidP="000D1469">
            <w:pPr>
              <w:spacing w:before="200"/>
              <w:ind w:left="433"/>
            </w:pPr>
            <w:r w:rsidRPr="000D1469">
              <w:rPr>
                <w:b/>
                <w:bCs/>
              </w:rPr>
              <w:t xml:space="preserve">“(iv) </w:t>
            </w:r>
            <w:r w:rsidRPr="000D1469">
              <w:t xml:space="preserve">The comparative analyses demonstrating that the processes, strategies, evidentiary standards, and other factors used to apply the NQTLs to mental health or substance use disorder benefits, as written and in operation, are comparable to, and are applied no more stringently than, the processes, strategies, evidentiary standards, and other factors used to apply the NQTLs to medical or surgical benefits in the benefits classification.” </w:t>
            </w:r>
          </w:p>
          <w:p w14:paraId="68285020" w14:textId="77777777" w:rsidR="000D1469" w:rsidRPr="000D1469" w:rsidRDefault="000D1469" w:rsidP="000D1469">
            <w:pPr>
              <w:spacing w:before="200"/>
              <w:ind w:left="433"/>
              <w:rPr>
                <w:b/>
                <w:bCs/>
                <w:iCs/>
              </w:rPr>
            </w:pPr>
            <w:r w:rsidRPr="000D1469">
              <w:rPr>
                <w:b/>
                <w:bCs/>
              </w:rPr>
              <w:t xml:space="preserve">(Q2, #3) guidance stipulates that a sufficient analysis includes: </w:t>
            </w:r>
          </w:p>
          <w:p w14:paraId="6D96D1C9" w14:textId="77777777" w:rsidR="000D1469" w:rsidRPr="000D1469" w:rsidRDefault="000D1469" w:rsidP="000D1469">
            <w:pPr>
              <w:spacing w:before="200"/>
              <w:ind w:left="433"/>
            </w:pPr>
            <w:r w:rsidRPr="000D1469">
              <w:t>“Identification of any factors, evidentiary standards or sources, or strategies or processes considered in the design or application of the NQTL and in determining which benefits, including both MH/SUD benefits and M/S benefits, are subject to the NQTL.”</w:t>
            </w:r>
          </w:p>
          <w:p w14:paraId="4DFAF704" w14:textId="77777777" w:rsidR="000D1469" w:rsidRPr="000D1469" w:rsidRDefault="000D1469" w:rsidP="000D1469">
            <w:r w:rsidRPr="000D1469">
              <w:rPr>
                <w:b/>
                <w:bCs/>
              </w:rPr>
              <w:t xml:space="preserve">FAQ 45 Guidance: </w:t>
            </w:r>
            <w:hyperlink r:id="rId45" w:history="1">
              <w:r w:rsidRPr="000D1469">
                <w:rPr>
                  <w:color w:val="0563C1"/>
                  <w:u w:val="single"/>
                </w:rPr>
                <w:t>FAQs Part 45</w:t>
              </w:r>
            </w:hyperlink>
            <w:r w:rsidRPr="000D1469">
              <w:t xml:space="preserve"> states that the following constitutes an insufficient response: </w:t>
            </w:r>
          </w:p>
          <w:p w14:paraId="2FE33CFB" w14:textId="77777777" w:rsidR="000D1469" w:rsidRPr="000D1469" w:rsidRDefault="000D1469" w:rsidP="000D1469">
            <w:pPr>
              <w:ind w:left="461"/>
            </w:pPr>
            <w:r w:rsidRPr="000D1469">
              <w:t xml:space="preserve">(Q3, # 2) Conclusory or generalized statements, including mere recitations of the legal standard, without specific supporting evidence and detailed explanations. </w:t>
            </w:r>
          </w:p>
          <w:p w14:paraId="3BA72B92" w14:textId="77777777" w:rsidR="000D1469" w:rsidRPr="000D1469" w:rsidRDefault="000D1469" w:rsidP="000D1469">
            <w:pPr>
              <w:ind w:left="461"/>
            </w:pPr>
            <w:r w:rsidRPr="000D1469">
              <w:t xml:space="preserve">(Q3, # 3) Identification of processes, strategies, sources, and factors without the required or clear and detailed comparative analysis. </w:t>
            </w:r>
          </w:p>
        </w:tc>
      </w:tr>
    </w:tbl>
    <w:p w14:paraId="740622CE" w14:textId="77777777" w:rsidR="000D1469" w:rsidRPr="000D1469" w:rsidRDefault="000D1469" w:rsidP="000D1469">
      <w:pPr>
        <w:spacing w:after="120"/>
      </w:pPr>
    </w:p>
    <w:p w14:paraId="2A722B41" w14:textId="77777777" w:rsidR="000D1469" w:rsidRPr="000D1469" w:rsidRDefault="000D1469" w:rsidP="000D1469">
      <w:pPr>
        <w:rPr>
          <w:b/>
          <w:iCs/>
        </w:rPr>
      </w:pPr>
      <w:bookmarkStart w:id="16" w:name="_Hlk137038442"/>
      <w:r w:rsidRPr="000D1469">
        <w:rPr>
          <w:b/>
          <w:iCs/>
        </w:rPr>
        <w:lastRenderedPageBreak/>
        <w:t>Section 3(a) AS WRITTEN</w:t>
      </w:r>
      <w:bookmarkEnd w:id="16"/>
      <w:r w:rsidRPr="000D1469">
        <w:rPr>
          <w:b/>
          <w:iCs/>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0"/>
        <w:gridCol w:w="4920"/>
      </w:tblGrid>
      <w:tr w:rsidR="000D1469" w:rsidRPr="000D1469" w14:paraId="7B7C7BB6"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F21E2C" w14:textId="77777777" w:rsidR="000D1469" w:rsidRPr="000D1469" w:rsidRDefault="000D1469" w:rsidP="000D1469">
            <w:pPr>
              <w:tabs>
                <w:tab w:val="clear" w:pos="461"/>
              </w:tabs>
              <w:spacing w:after="0"/>
              <w:ind w:left="-15"/>
              <w:contextualSpacing/>
              <w:jc w:val="center"/>
              <w:outlineLvl w:val="3"/>
              <w:rPr>
                <w:b/>
                <w:bCs/>
              </w:rPr>
            </w:pPr>
            <w:r w:rsidRPr="000D1469">
              <w:rPr>
                <w:b/>
                <w:bCs/>
              </w:rPr>
              <w:t>Acute Inpatient</w:t>
            </w:r>
          </w:p>
        </w:tc>
      </w:tr>
      <w:tr w:rsidR="000D1469" w:rsidRPr="000D1469" w14:paraId="127F29FD"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71A2ED86" w14:textId="77777777" w:rsidR="000D1469" w:rsidRPr="000D1469" w:rsidRDefault="000D1469" w:rsidP="000D1469">
            <w:pPr>
              <w:spacing w:after="0"/>
              <w:rPr>
                <w:b/>
                <w:bCs/>
              </w:rPr>
            </w:pPr>
            <w:r w:rsidRPr="000D1469">
              <w:rPr>
                <w:b/>
                <w:bCs/>
              </w:rPr>
              <w:t>Development of base rates and final allowed rates</w:t>
            </w:r>
          </w:p>
        </w:tc>
      </w:tr>
      <w:tr w:rsidR="000D1469" w:rsidRPr="000D1469" w14:paraId="7FE2CADF"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337A8F93" w14:textId="77777777" w:rsidR="000D1469" w:rsidRPr="000D1469" w:rsidRDefault="000D1469" w:rsidP="000D1469">
            <w:pPr>
              <w:spacing w:after="0"/>
              <w:rPr>
                <w:b/>
                <w:bCs/>
              </w:rPr>
            </w:pPr>
            <w:r w:rsidRPr="000D1469">
              <w:rPr>
                <w:b/>
                <w:bCs/>
              </w:rPr>
              <w:t>Comparative Analyses, as written:</w:t>
            </w:r>
          </w:p>
        </w:tc>
      </w:tr>
      <w:tr w:rsidR="000D1469" w:rsidRPr="000D1469" w14:paraId="46458756"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tcPr>
          <w:p w14:paraId="3A8DD05D"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6D7F434B" w14:textId="77777777" w:rsidR="000D1469" w:rsidRPr="000D1469" w:rsidRDefault="000D1469" w:rsidP="000D1469">
            <w:pPr>
              <w:spacing w:after="0"/>
              <w:jc w:val="center"/>
              <w:outlineLvl w:val="2"/>
              <w:rPr>
                <w:b/>
                <w:bCs/>
              </w:rPr>
            </w:pPr>
            <w:r w:rsidRPr="000D1469">
              <w:rPr>
                <w:b/>
                <w:bCs/>
              </w:rPr>
              <w:t>M/S services</w:t>
            </w:r>
          </w:p>
        </w:tc>
      </w:tr>
      <w:tr w:rsidR="000D1469" w:rsidRPr="000D1469" w14:paraId="0F212684" w14:textId="77777777" w:rsidTr="003D2A7F">
        <w:trPr>
          <w:trHeight w:val="1532"/>
        </w:trPr>
        <w:tc>
          <w:tcPr>
            <w:tcW w:w="4380" w:type="dxa"/>
            <w:tcBorders>
              <w:top w:val="single" w:sz="4" w:space="0" w:color="auto"/>
              <w:left w:val="single" w:sz="4" w:space="0" w:color="auto"/>
              <w:bottom w:val="single" w:sz="4" w:space="0" w:color="auto"/>
              <w:right w:val="single" w:sz="4" w:space="0" w:color="auto"/>
            </w:tcBorders>
          </w:tcPr>
          <w:p w14:paraId="7465C814"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7FB99F4C" w14:textId="77777777" w:rsidR="000D1469" w:rsidRPr="000D1469" w:rsidRDefault="000D1469" w:rsidP="000D1469"/>
        </w:tc>
      </w:tr>
      <w:tr w:rsidR="000D1469" w:rsidRPr="000D1469" w14:paraId="7C9CCE7E"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CF4BD5" w14:textId="77777777" w:rsidR="000D1469" w:rsidRPr="000D1469" w:rsidRDefault="000D1469" w:rsidP="000D1469">
            <w:pPr>
              <w:tabs>
                <w:tab w:val="clear" w:pos="461"/>
              </w:tabs>
              <w:spacing w:after="0"/>
              <w:ind w:left="-15"/>
              <w:contextualSpacing/>
              <w:jc w:val="center"/>
              <w:outlineLvl w:val="3"/>
              <w:rPr>
                <w:b/>
                <w:bCs/>
              </w:rPr>
            </w:pPr>
            <w:r w:rsidRPr="000D1469">
              <w:rPr>
                <w:b/>
                <w:bCs/>
              </w:rPr>
              <w:t>Sub-acute Inpatient</w:t>
            </w:r>
          </w:p>
        </w:tc>
      </w:tr>
      <w:tr w:rsidR="000D1469" w:rsidRPr="000D1469" w14:paraId="7BCBA14F"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26AAA6BE" w14:textId="77777777" w:rsidR="000D1469" w:rsidRPr="000D1469" w:rsidRDefault="000D1469" w:rsidP="000D1469">
            <w:pPr>
              <w:spacing w:after="0"/>
              <w:rPr>
                <w:b/>
                <w:bCs/>
              </w:rPr>
            </w:pPr>
            <w:r w:rsidRPr="000D1469">
              <w:rPr>
                <w:b/>
                <w:bCs/>
              </w:rPr>
              <w:t>Development of base rates and final allowed rates</w:t>
            </w:r>
          </w:p>
        </w:tc>
      </w:tr>
      <w:tr w:rsidR="000D1469" w:rsidRPr="000D1469" w14:paraId="4A027EBD"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4DF84F2E" w14:textId="77777777" w:rsidR="000D1469" w:rsidRPr="000D1469" w:rsidRDefault="000D1469" w:rsidP="000D1469">
            <w:pPr>
              <w:spacing w:after="0"/>
              <w:rPr>
                <w:b/>
                <w:bCs/>
              </w:rPr>
            </w:pPr>
            <w:r w:rsidRPr="000D1469">
              <w:rPr>
                <w:b/>
                <w:bCs/>
              </w:rPr>
              <w:t>Comparative Analyses, as written:</w:t>
            </w:r>
          </w:p>
        </w:tc>
      </w:tr>
      <w:tr w:rsidR="000D1469" w:rsidRPr="000D1469" w14:paraId="289DBF0B"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5CC4E922"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hideMark/>
          </w:tcPr>
          <w:p w14:paraId="09309A57" w14:textId="77777777" w:rsidR="000D1469" w:rsidRPr="000D1469" w:rsidRDefault="000D1469" w:rsidP="000D1469">
            <w:pPr>
              <w:spacing w:after="0"/>
              <w:jc w:val="center"/>
              <w:outlineLvl w:val="2"/>
              <w:rPr>
                <w:b/>
                <w:bCs/>
              </w:rPr>
            </w:pPr>
            <w:r w:rsidRPr="000D1469">
              <w:rPr>
                <w:b/>
                <w:bCs/>
              </w:rPr>
              <w:t>M/S services</w:t>
            </w:r>
          </w:p>
        </w:tc>
      </w:tr>
      <w:tr w:rsidR="000D1469" w:rsidRPr="000D1469" w14:paraId="5AD7CA33" w14:textId="77777777" w:rsidTr="003D2A7F">
        <w:trPr>
          <w:trHeight w:val="1442"/>
        </w:trPr>
        <w:tc>
          <w:tcPr>
            <w:tcW w:w="4380" w:type="dxa"/>
            <w:tcBorders>
              <w:top w:val="single" w:sz="4" w:space="0" w:color="auto"/>
              <w:left w:val="single" w:sz="4" w:space="0" w:color="auto"/>
              <w:bottom w:val="single" w:sz="4" w:space="0" w:color="auto"/>
              <w:right w:val="single" w:sz="4" w:space="0" w:color="auto"/>
            </w:tcBorders>
            <w:hideMark/>
          </w:tcPr>
          <w:p w14:paraId="46B6CEC1"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hideMark/>
          </w:tcPr>
          <w:p w14:paraId="6E26A012" w14:textId="77777777" w:rsidR="000D1469" w:rsidRPr="000D1469" w:rsidRDefault="000D1469" w:rsidP="000D1469"/>
        </w:tc>
      </w:tr>
      <w:tr w:rsidR="000D1469" w:rsidRPr="000D1469" w14:paraId="56490263"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4E384"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Other (Facility)</w:t>
            </w:r>
          </w:p>
        </w:tc>
      </w:tr>
      <w:tr w:rsidR="000D1469" w:rsidRPr="000D1469" w14:paraId="36BE35F4"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49ED7C16" w14:textId="77777777" w:rsidR="000D1469" w:rsidRPr="000D1469" w:rsidRDefault="000D1469" w:rsidP="000D1469">
            <w:pPr>
              <w:spacing w:after="0"/>
              <w:rPr>
                <w:b/>
                <w:bCs/>
              </w:rPr>
            </w:pPr>
            <w:r w:rsidRPr="000D1469">
              <w:rPr>
                <w:b/>
                <w:bCs/>
              </w:rPr>
              <w:t>Development of base rates and final allowed rates</w:t>
            </w:r>
          </w:p>
        </w:tc>
      </w:tr>
      <w:tr w:rsidR="000D1469" w:rsidRPr="000D1469" w14:paraId="43FFAE19"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3A28A2F0" w14:textId="77777777" w:rsidR="000D1469" w:rsidRPr="000D1469" w:rsidRDefault="000D1469" w:rsidP="000D1469">
            <w:pPr>
              <w:spacing w:after="0"/>
              <w:rPr>
                <w:b/>
                <w:bCs/>
              </w:rPr>
            </w:pPr>
            <w:r w:rsidRPr="000D1469">
              <w:rPr>
                <w:b/>
                <w:bCs/>
              </w:rPr>
              <w:t>Comparative Analyses, as written:</w:t>
            </w:r>
          </w:p>
        </w:tc>
      </w:tr>
      <w:tr w:rsidR="000D1469" w:rsidRPr="000D1469" w14:paraId="39C6E30D"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42C6D7EA"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6155F5E3" w14:textId="77777777" w:rsidR="000D1469" w:rsidRPr="000D1469" w:rsidRDefault="000D1469" w:rsidP="000D1469">
            <w:pPr>
              <w:spacing w:after="0"/>
              <w:jc w:val="center"/>
              <w:outlineLvl w:val="2"/>
              <w:rPr>
                <w:b/>
                <w:bCs/>
              </w:rPr>
            </w:pPr>
            <w:r w:rsidRPr="000D1469">
              <w:rPr>
                <w:b/>
                <w:bCs/>
              </w:rPr>
              <w:t>M/S services</w:t>
            </w:r>
          </w:p>
        </w:tc>
      </w:tr>
      <w:tr w:rsidR="000D1469" w:rsidRPr="000D1469" w14:paraId="2FB63243" w14:textId="77777777" w:rsidTr="003D2A7F">
        <w:trPr>
          <w:trHeight w:val="1280"/>
        </w:trPr>
        <w:tc>
          <w:tcPr>
            <w:tcW w:w="4380" w:type="dxa"/>
            <w:tcBorders>
              <w:top w:val="single" w:sz="4" w:space="0" w:color="auto"/>
              <w:left w:val="single" w:sz="4" w:space="0" w:color="auto"/>
              <w:bottom w:val="single" w:sz="4" w:space="0" w:color="auto"/>
              <w:right w:val="single" w:sz="4" w:space="0" w:color="auto"/>
            </w:tcBorders>
            <w:hideMark/>
          </w:tcPr>
          <w:p w14:paraId="1E013E8B"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30C925A7" w14:textId="77777777" w:rsidR="000D1469" w:rsidRPr="000D1469" w:rsidRDefault="000D1469" w:rsidP="000D1469"/>
        </w:tc>
      </w:tr>
      <w:tr w:rsidR="000D1469" w:rsidRPr="000D1469" w14:paraId="1F73098A"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B30FD3"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Office Visits</w:t>
            </w:r>
          </w:p>
        </w:tc>
      </w:tr>
      <w:tr w:rsidR="000D1469" w:rsidRPr="000D1469" w14:paraId="443956F6"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1B41BE97" w14:textId="77777777" w:rsidR="000D1469" w:rsidRPr="000D1469" w:rsidRDefault="000D1469" w:rsidP="000D1469">
            <w:pPr>
              <w:spacing w:after="0"/>
              <w:rPr>
                <w:b/>
                <w:bCs/>
              </w:rPr>
            </w:pPr>
            <w:r w:rsidRPr="000D1469">
              <w:rPr>
                <w:b/>
                <w:bCs/>
              </w:rPr>
              <w:t>Development of base rates and final allowed rates</w:t>
            </w:r>
          </w:p>
        </w:tc>
      </w:tr>
      <w:tr w:rsidR="000D1469" w:rsidRPr="000D1469" w14:paraId="6A979D88"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66C9E65E" w14:textId="77777777" w:rsidR="000D1469" w:rsidRPr="000D1469" w:rsidRDefault="000D1469" w:rsidP="000D1469">
            <w:pPr>
              <w:spacing w:after="0"/>
              <w:rPr>
                <w:b/>
                <w:bCs/>
              </w:rPr>
            </w:pPr>
            <w:r w:rsidRPr="000D1469">
              <w:rPr>
                <w:b/>
                <w:bCs/>
              </w:rPr>
              <w:t>Comparative Analyses, as written:</w:t>
            </w:r>
          </w:p>
        </w:tc>
      </w:tr>
      <w:tr w:rsidR="000D1469" w:rsidRPr="000D1469" w14:paraId="65973EE7"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55834E23"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2959657D" w14:textId="77777777" w:rsidR="000D1469" w:rsidRPr="000D1469" w:rsidRDefault="000D1469" w:rsidP="000D1469">
            <w:pPr>
              <w:spacing w:after="0"/>
              <w:jc w:val="center"/>
              <w:outlineLvl w:val="2"/>
              <w:rPr>
                <w:b/>
                <w:bCs/>
              </w:rPr>
            </w:pPr>
            <w:r w:rsidRPr="000D1469">
              <w:rPr>
                <w:b/>
                <w:bCs/>
              </w:rPr>
              <w:t>M/S services</w:t>
            </w:r>
          </w:p>
        </w:tc>
      </w:tr>
      <w:tr w:rsidR="000D1469" w:rsidRPr="000D1469" w14:paraId="248CE70E" w14:textId="77777777" w:rsidTr="00971338">
        <w:trPr>
          <w:trHeight w:val="1271"/>
        </w:trPr>
        <w:tc>
          <w:tcPr>
            <w:tcW w:w="4380" w:type="dxa"/>
            <w:tcBorders>
              <w:top w:val="single" w:sz="4" w:space="0" w:color="auto"/>
              <w:left w:val="single" w:sz="4" w:space="0" w:color="auto"/>
              <w:bottom w:val="single" w:sz="4" w:space="0" w:color="auto"/>
              <w:right w:val="single" w:sz="4" w:space="0" w:color="auto"/>
            </w:tcBorders>
          </w:tcPr>
          <w:p w14:paraId="76552398"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hideMark/>
          </w:tcPr>
          <w:p w14:paraId="3B436BD7" w14:textId="77777777" w:rsidR="000D1469" w:rsidRPr="000D1469" w:rsidRDefault="000D1469" w:rsidP="000D1469"/>
        </w:tc>
      </w:tr>
      <w:tr w:rsidR="000D1469" w:rsidRPr="000D1469" w14:paraId="389FCB51"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8D6A8" w14:textId="77777777" w:rsidR="000D1469" w:rsidRPr="000D1469" w:rsidRDefault="000D1469" w:rsidP="000D1469">
            <w:pPr>
              <w:tabs>
                <w:tab w:val="clear" w:pos="461"/>
              </w:tabs>
              <w:spacing w:after="0"/>
              <w:ind w:left="-15"/>
              <w:contextualSpacing/>
              <w:jc w:val="center"/>
              <w:outlineLvl w:val="3"/>
              <w:rPr>
                <w:b/>
                <w:bCs/>
              </w:rPr>
            </w:pPr>
            <w:r w:rsidRPr="000D1469">
              <w:rPr>
                <w:b/>
                <w:bCs/>
              </w:rPr>
              <w:t>Emergency Care</w:t>
            </w:r>
          </w:p>
        </w:tc>
      </w:tr>
      <w:tr w:rsidR="000D1469" w:rsidRPr="000D1469" w14:paraId="08A75590"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6547A58F" w14:textId="77777777" w:rsidR="000D1469" w:rsidRPr="000D1469" w:rsidRDefault="000D1469" w:rsidP="000D1469">
            <w:pPr>
              <w:spacing w:after="0"/>
              <w:rPr>
                <w:b/>
                <w:bCs/>
              </w:rPr>
            </w:pPr>
            <w:r w:rsidRPr="000D1469">
              <w:rPr>
                <w:b/>
                <w:bCs/>
              </w:rPr>
              <w:lastRenderedPageBreak/>
              <w:t>Development of base rates and final allowed rates</w:t>
            </w:r>
          </w:p>
        </w:tc>
      </w:tr>
      <w:tr w:rsidR="000D1469" w:rsidRPr="000D1469" w14:paraId="50621B7D"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168A3D65" w14:textId="77777777" w:rsidR="000D1469" w:rsidRPr="000D1469" w:rsidRDefault="000D1469" w:rsidP="000D1469">
            <w:pPr>
              <w:spacing w:after="0"/>
              <w:rPr>
                <w:b/>
                <w:bCs/>
              </w:rPr>
            </w:pPr>
            <w:r w:rsidRPr="000D1469">
              <w:rPr>
                <w:b/>
                <w:bCs/>
              </w:rPr>
              <w:t>Comparative Analyses, as written:</w:t>
            </w:r>
          </w:p>
        </w:tc>
      </w:tr>
      <w:tr w:rsidR="000D1469" w:rsidRPr="000D1469" w14:paraId="7A5DEF48" w14:textId="77777777" w:rsidTr="00971338">
        <w:trPr>
          <w:trHeight w:val="577"/>
        </w:trPr>
        <w:tc>
          <w:tcPr>
            <w:tcW w:w="4380" w:type="dxa"/>
            <w:tcBorders>
              <w:top w:val="single" w:sz="4" w:space="0" w:color="auto"/>
              <w:left w:val="single" w:sz="4" w:space="0" w:color="auto"/>
              <w:bottom w:val="single" w:sz="4" w:space="0" w:color="auto"/>
              <w:right w:val="single" w:sz="4" w:space="0" w:color="auto"/>
            </w:tcBorders>
            <w:vAlign w:val="center"/>
          </w:tcPr>
          <w:p w14:paraId="5EC57568" w14:textId="77777777" w:rsidR="000D1469" w:rsidRPr="000D1469" w:rsidRDefault="000D1469" w:rsidP="000D1469">
            <w:pPr>
              <w:spacing w:after="0"/>
              <w:jc w:val="center"/>
              <w:outlineLvl w:val="2"/>
              <w:rPr>
                <w:b/>
                <w:bCs/>
              </w:rPr>
            </w:pPr>
            <w:r w:rsidRPr="000D1469">
              <w:rPr>
                <w:b/>
                <w:bCs/>
              </w:rPr>
              <w:t>MH/SUD services</w:t>
            </w:r>
          </w:p>
          <w:p w14:paraId="5835FF4E" w14:textId="77777777" w:rsidR="000D1469" w:rsidRPr="000D1469" w:rsidRDefault="000D1469" w:rsidP="000D1469">
            <w:pPr>
              <w:spacing w:after="0"/>
              <w:jc w:val="center"/>
              <w:outlineLvl w:val="2"/>
              <w:rPr>
                <w:b/>
                <w:bCs/>
              </w:rPr>
            </w:pPr>
            <w:r w:rsidRPr="000D1469">
              <w:rPr>
                <w:b/>
                <w:bCs/>
              </w:rPr>
              <w:t>(behavioral crisis / emergency)</w:t>
            </w:r>
          </w:p>
        </w:tc>
        <w:tc>
          <w:tcPr>
            <w:tcW w:w="4920" w:type="dxa"/>
            <w:tcBorders>
              <w:top w:val="single" w:sz="4" w:space="0" w:color="auto"/>
              <w:left w:val="single" w:sz="4" w:space="0" w:color="auto"/>
              <w:bottom w:val="single" w:sz="4" w:space="0" w:color="auto"/>
              <w:right w:val="single" w:sz="4" w:space="0" w:color="auto"/>
            </w:tcBorders>
            <w:vAlign w:val="center"/>
          </w:tcPr>
          <w:p w14:paraId="2A903C16" w14:textId="77777777" w:rsidR="000D1469" w:rsidRPr="000D1469" w:rsidRDefault="000D1469" w:rsidP="000D1469">
            <w:pPr>
              <w:spacing w:after="0"/>
              <w:jc w:val="center"/>
              <w:outlineLvl w:val="2"/>
              <w:rPr>
                <w:b/>
                <w:bCs/>
              </w:rPr>
            </w:pPr>
            <w:r w:rsidRPr="000D1469">
              <w:rPr>
                <w:b/>
                <w:bCs/>
              </w:rPr>
              <w:t>M/S services</w:t>
            </w:r>
          </w:p>
        </w:tc>
      </w:tr>
      <w:tr w:rsidR="000D1469" w:rsidRPr="000D1469" w14:paraId="7D5DB5DD" w14:textId="77777777" w:rsidTr="00971338">
        <w:trPr>
          <w:trHeight w:val="1973"/>
        </w:trPr>
        <w:tc>
          <w:tcPr>
            <w:tcW w:w="4380" w:type="dxa"/>
            <w:tcBorders>
              <w:top w:val="single" w:sz="4" w:space="0" w:color="auto"/>
              <w:left w:val="single" w:sz="4" w:space="0" w:color="auto"/>
              <w:bottom w:val="single" w:sz="4" w:space="0" w:color="auto"/>
              <w:right w:val="single" w:sz="4" w:space="0" w:color="auto"/>
            </w:tcBorders>
          </w:tcPr>
          <w:p w14:paraId="00B18E74"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36B29DD5" w14:textId="77777777" w:rsidR="000D1469" w:rsidRPr="000D1469" w:rsidRDefault="000D1469" w:rsidP="000D1469"/>
        </w:tc>
      </w:tr>
    </w:tbl>
    <w:tbl>
      <w:tblPr>
        <w:tblStyle w:val="TableGrid"/>
        <w:tblW w:w="0" w:type="auto"/>
        <w:tblLook w:val="04A0" w:firstRow="1" w:lastRow="0" w:firstColumn="1" w:lastColumn="0" w:noHBand="0" w:noVBand="1"/>
      </w:tblPr>
      <w:tblGrid>
        <w:gridCol w:w="9350"/>
      </w:tblGrid>
      <w:tr w:rsidR="000D1469" w:rsidRPr="000D1469" w14:paraId="7BD62CBD" w14:textId="77777777" w:rsidTr="00971338">
        <w:trPr>
          <w:trHeight w:val="300"/>
        </w:trPr>
        <w:tc>
          <w:tcPr>
            <w:tcW w:w="9350" w:type="dxa"/>
            <w:shd w:val="clear" w:color="auto" w:fill="D9D9D9" w:themeFill="background1" w:themeFillShade="D9"/>
          </w:tcPr>
          <w:p w14:paraId="0F16E184" w14:textId="77777777" w:rsidR="000D1469" w:rsidRPr="000D1469" w:rsidRDefault="000D1469" w:rsidP="000D1469">
            <w:pPr>
              <w:tabs>
                <w:tab w:val="clear" w:pos="461"/>
              </w:tabs>
              <w:spacing w:after="0"/>
              <w:outlineLvl w:val="1"/>
              <w:rPr>
                <w:b/>
                <w:bCs/>
              </w:rPr>
            </w:pPr>
            <w:r w:rsidRPr="000D1469">
              <w:rPr>
                <w:b/>
                <w:bCs/>
                <w:u w:val="single"/>
              </w:rPr>
              <w:t>Section 3</w:t>
            </w:r>
            <w:r w:rsidRPr="000D1469">
              <w:rPr>
                <w:b/>
                <w:bCs/>
              </w:rPr>
              <w:t xml:space="preserve">.(b) Comparative Analysis, in Operation </w:t>
            </w:r>
          </w:p>
        </w:tc>
      </w:tr>
      <w:tr w:rsidR="000D1469" w:rsidRPr="000D1469" w14:paraId="3ED418AE" w14:textId="77777777" w:rsidTr="00971338">
        <w:trPr>
          <w:trHeight w:val="440"/>
        </w:trPr>
        <w:tc>
          <w:tcPr>
            <w:tcW w:w="9350" w:type="dxa"/>
          </w:tcPr>
          <w:p w14:paraId="627F39CE" w14:textId="77777777" w:rsidR="000D1469" w:rsidRPr="000D1469" w:rsidRDefault="000D1469" w:rsidP="000D1469">
            <w:pPr>
              <w:tabs>
                <w:tab w:val="clear" w:pos="461"/>
              </w:tabs>
              <w:ind w:left="360" w:hanging="300"/>
              <w:jc w:val="center"/>
              <w:rPr>
                <w:b/>
                <w:bCs/>
              </w:rPr>
            </w:pPr>
            <w:r w:rsidRPr="000D1469">
              <w:rPr>
                <w:b/>
                <w:bCs/>
              </w:rPr>
              <w:t xml:space="preserve">(b) </w:t>
            </w:r>
            <w:r w:rsidRPr="000D1469">
              <w:rPr>
                <w:b/>
                <w:bCs/>
                <w:u w:val="single"/>
              </w:rPr>
              <w:t>In Operation</w:t>
            </w:r>
          </w:p>
          <w:p w14:paraId="45D98A73" w14:textId="77777777" w:rsidR="000D1469" w:rsidRPr="000D1469" w:rsidRDefault="000D1469" w:rsidP="000D1469">
            <w:pPr>
              <w:spacing w:after="0"/>
              <w:ind w:left="158"/>
              <w:contextualSpacing/>
            </w:pPr>
            <w:r w:rsidRPr="000D1469">
              <w:t xml:space="preserve">For each factor, evidentiary standard and source listed in Section 2, provide the comparative analyses demonstrating that each factor, evidentiary standard and source used in the application of base rates and final allowed rates comparably and no more stringently, in operation, to MH/SUD benefits than to M/S benefits.  </w:t>
            </w:r>
          </w:p>
          <w:p w14:paraId="45A125DC" w14:textId="77777777" w:rsidR="000D1469" w:rsidRPr="000D1469" w:rsidRDefault="000D1469" w:rsidP="000D1469">
            <w:pPr>
              <w:spacing w:after="0"/>
              <w:ind w:left="158"/>
              <w:contextualSpacing/>
            </w:pPr>
          </w:p>
          <w:p w14:paraId="523638B8" w14:textId="4B45D8DF" w:rsidR="000D1469" w:rsidRPr="000D1469" w:rsidRDefault="000D1469" w:rsidP="000D1469">
            <w:pPr>
              <w:spacing w:after="0"/>
              <w:ind w:left="158"/>
              <w:contextualSpacing/>
            </w:pPr>
            <w:r w:rsidRPr="000D1469">
              <w:t xml:space="preserve">Provide copies of any audits, studies, or reports, that demonstrate in operation comparability and no more stringency in the application of the factors, evidentiary standards, sources, and any other processes or methodologies, in developing base rates and final allowed rates. If audits, studies or reports, etc. are attached or referenced, identify the specific sections, page numbers, language, data or other specific information being relied upon to support and validate the comparative analyses.  Also provide the dates upon which such audits, studies or reports were created and updated, if applicable. </w:t>
            </w:r>
            <w:r w:rsidRPr="000D1469">
              <w:rPr>
                <w:b/>
                <w:bCs/>
              </w:rPr>
              <w:t>Note:</w:t>
            </w:r>
            <w:r w:rsidRPr="000D1469">
              <w:t xml:space="preserve"> Audits, studies, reports without the identification of specific sections, page numbers, language, data or other specific information will </w:t>
            </w:r>
            <w:r w:rsidRPr="000D1469">
              <w:rPr>
                <w:u w:val="single"/>
              </w:rPr>
              <w:t>not</w:t>
            </w:r>
            <w:r w:rsidRPr="000D1469">
              <w:t xml:space="preserve"> be considered sufficient information for a compliant comparative analysis. </w:t>
            </w:r>
          </w:p>
          <w:p w14:paraId="052AD5D8" w14:textId="77777777" w:rsidR="000D1469" w:rsidRPr="000D1469" w:rsidRDefault="000D1469" w:rsidP="000D1469">
            <w:pPr>
              <w:spacing w:after="0"/>
              <w:ind w:left="158"/>
              <w:contextualSpacing/>
            </w:pPr>
          </w:p>
          <w:p w14:paraId="575A81A1" w14:textId="5848CFE3" w:rsidR="000D1469" w:rsidRPr="000D1469" w:rsidRDefault="000D1469" w:rsidP="000D1469">
            <w:pPr>
              <w:spacing w:after="0"/>
              <w:ind w:left="158"/>
              <w:contextualSpacing/>
            </w:pPr>
            <w:r w:rsidRPr="000D1469">
              <w:t xml:space="preserve">For example, if factors such as provider negotiating skill, size, leverage or bargaining power, etc. are relied upon, the Plan would need to provide a specific definition for how these factors apply to both M/S and MH/SUD providers, and a comparative analysis to demonstrate that these factors are defined and applied consistently, and provide a valid rationale for any disparities in allowed rates.          </w:t>
            </w:r>
          </w:p>
          <w:p w14:paraId="462BE63D" w14:textId="77777777" w:rsidR="000D1469" w:rsidRPr="000D1469" w:rsidRDefault="000D1469" w:rsidP="000D1469">
            <w:pPr>
              <w:spacing w:after="0"/>
              <w:ind w:left="158"/>
              <w:contextualSpacing/>
            </w:pPr>
          </w:p>
          <w:p w14:paraId="1D2C8974" w14:textId="77777777" w:rsidR="000D1469" w:rsidRPr="000D1469" w:rsidRDefault="000D1469" w:rsidP="000D1469">
            <w:pPr>
              <w:spacing w:after="0"/>
              <w:ind w:left="158"/>
              <w:contextualSpacing/>
            </w:pPr>
            <w:r w:rsidRPr="000D1469">
              <w:t xml:space="preserve">FAQ 45 Guidance: </w:t>
            </w:r>
            <w:hyperlink r:id="rId46" w:history="1">
              <w:r w:rsidRPr="000D1469">
                <w:rPr>
                  <w:color w:val="0563C1" w:themeColor="hyperlink"/>
                  <w:u w:val="single"/>
                </w:rPr>
                <w:t>FAQs Part 45</w:t>
              </w:r>
            </w:hyperlink>
            <w:r w:rsidRPr="000D1469">
              <w:t xml:space="preserve"> guidance states that the following is necessary for a sufficient response: </w:t>
            </w:r>
          </w:p>
          <w:p w14:paraId="50A1F211" w14:textId="77777777" w:rsidR="000D1469" w:rsidRPr="000D1469" w:rsidRDefault="000D1469" w:rsidP="000D1469">
            <w:pPr>
              <w:spacing w:after="0"/>
              <w:ind w:left="158"/>
              <w:contextualSpacing/>
            </w:pPr>
          </w:p>
          <w:p w14:paraId="6FD06897" w14:textId="77777777" w:rsidR="000D1469" w:rsidRPr="000D1469" w:rsidRDefault="000D1469" w:rsidP="000D1469">
            <w:pPr>
              <w:tabs>
                <w:tab w:val="clear" w:pos="461"/>
              </w:tabs>
              <w:spacing w:after="0"/>
              <w:ind w:left="510"/>
              <w:contextualSpacing/>
            </w:pPr>
            <w:r w:rsidRPr="000D1469">
              <w:t xml:space="preserve">(Q2, #5) The analyses, as documented, should explain whether there is any variation in the application of a guideline or standard used by the plan between MH/SUD and M/S benefits and, if so, describe the process and factors used for establishing that variation. </w:t>
            </w:r>
          </w:p>
          <w:p w14:paraId="294950B5" w14:textId="77777777" w:rsidR="000D1469" w:rsidRPr="000D1469" w:rsidRDefault="000D1469" w:rsidP="000D1469">
            <w:pPr>
              <w:spacing w:after="0"/>
              <w:ind w:left="158"/>
              <w:contextualSpacing/>
            </w:pPr>
          </w:p>
          <w:p w14:paraId="7CAA004C" w14:textId="77777777" w:rsidR="000D1469" w:rsidRPr="000D1469" w:rsidRDefault="000D1469" w:rsidP="000D1469">
            <w:pPr>
              <w:tabs>
                <w:tab w:val="clear" w:pos="461"/>
              </w:tabs>
              <w:spacing w:after="0"/>
              <w:ind w:left="510"/>
              <w:contextualSpacing/>
            </w:pPr>
            <w:r w:rsidRPr="000D1469">
              <w:lastRenderedPageBreak/>
              <w:t xml:space="preserve">(Q2, # 6) If the application of the NQTL turns on specific decisions in administration of the benefits, the plan should identify the nature of the decisions, the decision maker(s), the timing of the decisions, and the qualifications of the decision maker(s). </w:t>
            </w:r>
          </w:p>
          <w:p w14:paraId="20DA6DEE" w14:textId="77777777" w:rsidR="000D1469" w:rsidRPr="000D1469" w:rsidRDefault="000D1469" w:rsidP="000D1469">
            <w:pPr>
              <w:tabs>
                <w:tab w:val="clear" w:pos="461"/>
              </w:tabs>
              <w:spacing w:after="0"/>
              <w:ind w:left="510"/>
              <w:contextualSpacing/>
            </w:pPr>
          </w:p>
          <w:p w14:paraId="76B802EC" w14:textId="77777777" w:rsidR="000D1469" w:rsidRPr="000D1469" w:rsidRDefault="000D1469" w:rsidP="000D1469">
            <w:pPr>
              <w:tabs>
                <w:tab w:val="clear" w:pos="461"/>
              </w:tabs>
              <w:spacing w:after="0"/>
              <w:ind w:left="510"/>
              <w:contextualSpacing/>
            </w:pPr>
            <w:r w:rsidRPr="000D1469">
              <w:t xml:space="preserve">(Q2, #7) If the plan’s analyses rely upon any experts, the analyses, as documented, should include an assessment of each expert’s qualifications and the extent to which the plan ultimately relied upon each expert’s evaluations in setting recommendations regarding both MH/SUD and M/S benefits. </w:t>
            </w:r>
          </w:p>
          <w:p w14:paraId="0C55122C" w14:textId="77777777" w:rsidR="000D1469" w:rsidRPr="000D1469" w:rsidRDefault="000D1469" w:rsidP="000D1469">
            <w:pPr>
              <w:spacing w:after="0"/>
              <w:ind w:left="158"/>
              <w:contextualSpacing/>
            </w:pPr>
          </w:p>
          <w:p w14:paraId="36A6CDF8" w14:textId="77777777" w:rsidR="000D1469" w:rsidRPr="000D1469" w:rsidRDefault="000D1469" w:rsidP="000D1469">
            <w:pPr>
              <w:spacing w:after="0"/>
              <w:ind w:left="158"/>
              <w:contextualSpacing/>
            </w:pPr>
            <w:r w:rsidRPr="000D1469">
              <w:t xml:space="preserve">FAQ 45 Guidance: </w:t>
            </w:r>
            <w:hyperlink r:id="rId47" w:history="1">
              <w:r w:rsidRPr="000D1469">
                <w:rPr>
                  <w:color w:val="0563C1" w:themeColor="hyperlink"/>
                  <w:u w:val="single"/>
                </w:rPr>
                <w:t>FAQs Part 45</w:t>
              </w:r>
            </w:hyperlink>
            <w:r w:rsidRPr="000D1469">
              <w:t xml:space="preserve"> states that the following constitutes an insufficient response: </w:t>
            </w:r>
          </w:p>
          <w:p w14:paraId="38386E79" w14:textId="77777777" w:rsidR="000D1469" w:rsidRPr="000D1469" w:rsidRDefault="000D1469" w:rsidP="000D1469">
            <w:pPr>
              <w:spacing w:after="0"/>
              <w:ind w:left="158"/>
              <w:contextualSpacing/>
            </w:pPr>
          </w:p>
          <w:p w14:paraId="67F2E774" w14:textId="2335E5B0" w:rsidR="000D1469" w:rsidRPr="000D1469" w:rsidRDefault="000D1469" w:rsidP="000D1469">
            <w:pPr>
              <w:tabs>
                <w:tab w:val="clear" w:pos="461"/>
              </w:tabs>
              <w:ind w:left="510"/>
            </w:pPr>
            <w:r w:rsidRPr="000D1469">
              <w:t>(Q3, # 1) Production of a large volume of documents without a clear explanation of how and why each document is relevant to the comparative analysis.</w:t>
            </w:r>
          </w:p>
          <w:p w14:paraId="6CA642A0" w14:textId="77777777" w:rsidR="000D1469" w:rsidRPr="000D1469" w:rsidRDefault="000D1469" w:rsidP="000D1469">
            <w:pPr>
              <w:spacing w:after="0"/>
              <w:ind w:left="510"/>
              <w:contextualSpacing/>
            </w:pPr>
          </w:p>
          <w:p w14:paraId="4156ED22" w14:textId="77777777" w:rsidR="000D1469" w:rsidRPr="000D1469" w:rsidRDefault="000D1469" w:rsidP="000D1469">
            <w:pPr>
              <w:ind w:left="510"/>
              <w:rPr>
                <w:b/>
                <w:bCs/>
              </w:rPr>
            </w:pPr>
            <w:r w:rsidRPr="000D1469">
              <w:t>(Q3, # 4) Identification of factors, evidentiary standards, and strategies without a clear explanation of how they were defined and applied in practice.</w:t>
            </w:r>
          </w:p>
        </w:tc>
      </w:tr>
    </w:tbl>
    <w:p w14:paraId="69C39131" w14:textId="32D9DC5F" w:rsidR="000D1469" w:rsidRPr="000D1469" w:rsidRDefault="000D1469" w:rsidP="000D1469">
      <w:pPr>
        <w:tabs>
          <w:tab w:val="clear" w:pos="461"/>
        </w:tabs>
        <w:spacing w:before="200"/>
        <w:rPr>
          <w:b/>
          <w:bCs/>
        </w:rPr>
      </w:pPr>
      <w:r w:rsidRPr="000D1469">
        <w:rPr>
          <w:b/>
          <w:bCs/>
        </w:rPr>
        <w:lastRenderedPageBreak/>
        <w:t xml:space="preserve">If there are any disparities in the “as written” and/or in “in operation” comparative analyses, </w:t>
      </w:r>
      <w:r w:rsidRPr="000D1469">
        <w:rPr>
          <w:b/>
          <w:bCs/>
          <w:i/>
          <w:iCs/>
        </w:rPr>
        <w:t>whether qualitative and/or quantitative</w:t>
      </w:r>
      <w:r w:rsidRPr="000D1469">
        <w:rPr>
          <w:b/>
          <w:bCs/>
        </w:rPr>
        <w:t xml:space="preserve">, the Plan is required to address such disparities and how such disparities impact the comparability and stringency of Network Adequacy for MH/SUD benefits vs. M/S benefits.      </w:t>
      </w:r>
    </w:p>
    <w:p w14:paraId="0EA5F7AB" w14:textId="77777777" w:rsidR="000D1469" w:rsidRPr="000D1469" w:rsidRDefault="000D1469" w:rsidP="000D1469">
      <w:pPr>
        <w:rPr>
          <w:b/>
          <w:bCs/>
          <w:iCs/>
        </w:rPr>
      </w:pPr>
      <w:r w:rsidRPr="000D1469">
        <w:rPr>
          <w:b/>
          <w:bCs/>
          <w:iCs/>
        </w:rPr>
        <w:t>Section 3(b) IN OPERATION: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0"/>
        <w:gridCol w:w="4920"/>
      </w:tblGrid>
      <w:tr w:rsidR="000D1469" w:rsidRPr="000D1469" w14:paraId="7BA9971E"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1B200F" w14:textId="77777777" w:rsidR="000D1469" w:rsidRPr="000D1469" w:rsidRDefault="000D1469" w:rsidP="000D1469">
            <w:pPr>
              <w:tabs>
                <w:tab w:val="clear" w:pos="461"/>
              </w:tabs>
              <w:spacing w:after="0"/>
              <w:ind w:left="-15"/>
              <w:contextualSpacing/>
              <w:jc w:val="center"/>
              <w:outlineLvl w:val="3"/>
              <w:rPr>
                <w:b/>
                <w:bCs/>
              </w:rPr>
            </w:pPr>
            <w:r w:rsidRPr="000D1469">
              <w:rPr>
                <w:b/>
                <w:bCs/>
              </w:rPr>
              <w:t>Acute Inpatient</w:t>
            </w:r>
          </w:p>
        </w:tc>
      </w:tr>
      <w:tr w:rsidR="000D1469" w:rsidRPr="000D1469" w14:paraId="7EAC0BFB"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34175887" w14:textId="77777777" w:rsidR="000D1469" w:rsidRPr="000D1469" w:rsidRDefault="000D1469" w:rsidP="000D1469">
            <w:pPr>
              <w:spacing w:after="0"/>
              <w:rPr>
                <w:b/>
                <w:bCs/>
              </w:rPr>
            </w:pPr>
            <w:r w:rsidRPr="000D1469">
              <w:rPr>
                <w:b/>
                <w:bCs/>
              </w:rPr>
              <w:t>Application of base rates and final allowed rates</w:t>
            </w:r>
          </w:p>
        </w:tc>
      </w:tr>
      <w:tr w:rsidR="000D1469" w:rsidRPr="000D1469" w14:paraId="2BBE8DC8"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29548D54" w14:textId="77777777" w:rsidR="000D1469" w:rsidRPr="000D1469" w:rsidRDefault="000D1469" w:rsidP="000D1469">
            <w:pPr>
              <w:spacing w:after="0"/>
              <w:rPr>
                <w:b/>
                <w:bCs/>
              </w:rPr>
            </w:pPr>
            <w:r w:rsidRPr="000D1469">
              <w:rPr>
                <w:b/>
                <w:bCs/>
              </w:rPr>
              <w:t>Comparative Analyses, in operation:</w:t>
            </w:r>
          </w:p>
        </w:tc>
      </w:tr>
      <w:tr w:rsidR="000D1469" w:rsidRPr="000D1469" w14:paraId="418357C2"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tcPr>
          <w:p w14:paraId="48520952"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0E3C7C90" w14:textId="77777777" w:rsidR="000D1469" w:rsidRPr="000D1469" w:rsidRDefault="000D1469" w:rsidP="000D1469">
            <w:pPr>
              <w:spacing w:after="0"/>
              <w:jc w:val="center"/>
              <w:outlineLvl w:val="2"/>
              <w:rPr>
                <w:b/>
                <w:bCs/>
              </w:rPr>
            </w:pPr>
            <w:r w:rsidRPr="000D1469">
              <w:rPr>
                <w:b/>
                <w:bCs/>
              </w:rPr>
              <w:t>M/S services</w:t>
            </w:r>
          </w:p>
        </w:tc>
      </w:tr>
      <w:tr w:rsidR="000D1469" w:rsidRPr="000D1469" w14:paraId="6D7E494A" w14:textId="77777777" w:rsidTr="0017490B">
        <w:trPr>
          <w:trHeight w:val="1883"/>
        </w:trPr>
        <w:tc>
          <w:tcPr>
            <w:tcW w:w="4380" w:type="dxa"/>
            <w:tcBorders>
              <w:top w:val="single" w:sz="4" w:space="0" w:color="auto"/>
              <w:left w:val="single" w:sz="4" w:space="0" w:color="auto"/>
              <w:bottom w:val="single" w:sz="4" w:space="0" w:color="auto"/>
              <w:right w:val="single" w:sz="4" w:space="0" w:color="auto"/>
            </w:tcBorders>
          </w:tcPr>
          <w:p w14:paraId="66CA9733"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051764AF" w14:textId="77777777" w:rsidR="000D1469" w:rsidRPr="000D1469" w:rsidRDefault="000D1469" w:rsidP="000D1469"/>
        </w:tc>
      </w:tr>
      <w:tr w:rsidR="000D1469" w:rsidRPr="000D1469" w14:paraId="2FF0B90E"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E932C" w14:textId="77777777" w:rsidR="000D1469" w:rsidRPr="000D1469" w:rsidRDefault="000D1469" w:rsidP="000D1469">
            <w:pPr>
              <w:tabs>
                <w:tab w:val="clear" w:pos="461"/>
              </w:tabs>
              <w:spacing w:after="0"/>
              <w:ind w:left="-15"/>
              <w:contextualSpacing/>
              <w:jc w:val="center"/>
              <w:outlineLvl w:val="3"/>
              <w:rPr>
                <w:b/>
                <w:bCs/>
              </w:rPr>
            </w:pPr>
            <w:r w:rsidRPr="000D1469">
              <w:rPr>
                <w:b/>
                <w:bCs/>
              </w:rPr>
              <w:t>Sub-acute Inpatient</w:t>
            </w:r>
          </w:p>
        </w:tc>
      </w:tr>
      <w:tr w:rsidR="000D1469" w:rsidRPr="000D1469" w14:paraId="09D02FE7"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40F81F29" w14:textId="77777777" w:rsidR="000D1469" w:rsidRPr="000D1469" w:rsidRDefault="000D1469" w:rsidP="000D1469">
            <w:pPr>
              <w:spacing w:after="0"/>
              <w:rPr>
                <w:b/>
                <w:bCs/>
              </w:rPr>
            </w:pPr>
            <w:r w:rsidRPr="000D1469">
              <w:rPr>
                <w:b/>
                <w:bCs/>
              </w:rPr>
              <w:t>Application of base rates and final allowed rates</w:t>
            </w:r>
          </w:p>
        </w:tc>
      </w:tr>
      <w:tr w:rsidR="000D1469" w:rsidRPr="000D1469" w14:paraId="7CAD8381"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12CA79C0" w14:textId="77777777" w:rsidR="000D1469" w:rsidRPr="000D1469" w:rsidRDefault="000D1469" w:rsidP="000D1469">
            <w:pPr>
              <w:spacing w:after="0"/>
              <w:rPr>
                <w:b/>
                <w:bCs/>
              </w:rPr>
            </w:pPr>
            <w:r w:rsidRPr="000D1469">
              <w:rPr>
                <w:b/>
                <w:bCs/>
              </w:rPr>
              <w:t>Comparative Analyses, in operation:</w:t>
            </w:r>
          </w:p>
        </w:tc>
      </w:tr>
      <w:tr w:rsidR="000D1469" w:rsidRPr="000D1469" w14:paraId="7E2A6C0E"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279AD404"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hideMark/>
          </w:tcPr>
          <w:p w14:paraId="79C46382" w14:textId="77777777" w:rsidR="000D1469" w:rsidRPr="000D1469" w:rsidRDefault="000D1469" w:rsidP="000D1469">
            <w:pPr>
              <w:spacing w:after="0"/>
              <w:jc w:val="center"/>
              <w:outlineLvl w:val="2"/>
              <w:rPr>
                <w:b/>
                <w:bCs/>
              </w:rPr>
            </w:pPr>
            <w:r w:rsidRPr="000D1469">
              <w:rPr>
                <w:b/>
                <w:bCs/>
              </w:rPr>
              <w:t>M/S services</w:t>
            </w:r>
          </w:p>
        </w:tc>
      </w:tr>
      <w:tr w:rsidR="000D1469" w:rsidRPr="000D1469" w14:paraId="334A7A2B" w14:textId="77777777" w:rsidTr="0017490B">
        <w:trPr>
          <w:trHeight w:val="1712"/>
        </w:trPr>
        <w:tc>
          <w:tcPr>
            <w:tcW w:w="4380" w:type="dxa"/>
            <w:tcBorders>
              <w:top w:val="single" w:sz="4" w:space="0" w:color="auto"/>
              <w:left w:val="single" w:sz="4" w:space="0" w:color="auto"/>
              <w:bottom w:val="single" w:sz="4" w:space="0" w:color="auto"/>
              <w:right w:val="single" w:sz="4" w:space="0" w:color="auto"/>
            </w:tcBorders>
            <w:hideMark/>
          </w:tcPr>
          <w:p w14:paraId="3C8062C7"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hideMark/>
          </w:tcPr>
          <w:p w14:paraId="245A325A" w14:textId="77777777" w:rsidR="000D1469" w:rsidRPr="000D1469" w:rsidRDefault="000D1469" w:rsidP="000D1469"/>
        </w:tc>
      </w:tr>
      <w:tr w:rsidR="000D1469" w:rsidRPr="000D1469" w14:paraId="120E74BD"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D846F"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Other (Facility)</w:t>
            </w:r>
          </w:p>
        </w:tc>
      </w:tr>
      <w:tr w:rsidR="000D1469" w:rsidRPr="000D1469" w14:paraId="7416DB2E"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4FA1250A" w14:textId="77777777" w:rsidR="000D1469" w:rsidRPr="000D1469" w:rsidRDefault="000D1469" w:rsidP="000D1469">
            <w:pPr>
              <w:spacing w:after="0"/>
              <w:rPr>
                <w:b/>
                <w:bCs/>
              </w:rPr>
            </w:pPr>
            <w:r w:rsidRPr="000D1469">
              <w:rPr>
                <w:b/>
                <w:bCs/>
              </w:rPr>
              <w:t>Application of base rates and final allowed rates</w:t>
            </w:r>
          </w:p>
        </w:tc>
      </w:tr>
      <w:tr w:rsidR="000D1469" w:rsidRPr="000D1469" w14:paraId="4BD21892"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2BE358CA" w14:textId="77777777" w:rsidR="000D1469" w:rsidRPr="000D1469" w:rsidRDefault="000D1469" w:rsidP="000D1469">
            <w:pPr>
              <w:spacing w:after="0"/>
              <w:rPr>
                <w:b/>
                <w:bCs/>
              </w:rPr>
            </w:pPr>
            <w:r w:rsidRPr="000D1469">
              <w:rPr>
                <w:b/>
                <w:bCs/>
              </w:rPr>
              <w:t>Comparative Analyses, in operation:</w:t>
            </w:r>
          </w:p>
        </w:tc>
      </w:tr>
      <w:tr w:rsidR="000D1469" w:rsidRPr="000D1469" w14:paraId="7EC4DB5C"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5605750D"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2A684FA9" w14:textId="77777777" w:rsidR="000D1469" w:rsidRPr="000D1469" w:rsidRDefault="000D1469" w:rsidP="000D1469">
            <w:pPr>
              <w:spacing w:after="0"/>
              <w:jc w:val="center"/>
              <w:outlineLvl w:val="2"/>
              <w:rPr>
                <w:b/>
                <w:bCs/>
              </w:rPr>
            </w:pPr>
            <w:r w:rsidRPr="000D1469">
              <w:rPr>
                <w:b/>
                <w:bCs/>
              </w:rPr>
              <w:t>M/S services</w:t>
            </w:r>
          </w:p>
        </w:tc>
      </w:tr>
      <w:tr w:rsidR="000D1469" w:rsidRPr="000D1469" w14:paraId="6A4AFF76" w14:textId="77777777" w:rsidTr="0017490B">
        <w:trPr>
          <w:trHeight w:val="1622"/>
        </w:trPr>
        <w:tc>
          <w:tcPr>
            <w:tcW w:w="4380" w:type="dxa"/>
            <w:tcBorders>
              <w:top w:val="single" w:sz="4" w:space="0" w:color="auto"/>
              <w:left w:val="single" w:sz="4" w:space="0" w:color="auto"/>
              <w:bottom w:val="single" w:sz="4" w:space="0" w:color="auto"/>
              <w:right w:val="single" w:sz="4" w:space="0" w:color="auto"/>
            </w:tcBorders>
            <w:hideMark/>
          </w:tcPr>
          <w:p w14:paraId="612057E0"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30D8052B" w14:textId="77777777" w:rsidR="000D1469" w:rsidRPr="000D1469" w:rsidRDefault="000D1469" w:rsidP="000D1469"/>
        </w:tc>
      </w:tr>
      <w:tr w:rsidR="000D1469" w:rsidRPr="000D1469" w14:paraId="1468EFD7"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73E96"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Office Visits</w:t>
            </w:r>
          </w:p>
        </w:tc>
      </w:tr>
      <w:tr w:rsidR="000D1469" w:rsidRPr="000D1469" w14:paraId="74B4713B"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18C5BB70" w14:textId="77777777" w:rsidR="000D1469" w:rsidRPr="000D1469" w:rsidRDefault="000D1469" w:rsidP="000D1469">
            <w:pPr>
              <w:spacing w:after="0"/>
              <w:rPr>
                <w:b/>
                <w:bCs/>
              </w:rPr>
            </w:pPr>
            <w:r w:rsidRPr="000D1469">
              <w:rPr>
                <w:b/>
                <w:bCs/>
              </w:rPr>
              <w:t>Application of base rates and final allowed rates</w:t>
            </w:r>
          </w:p>
        </w:tc>
      </w:tr>
      <w:tr w:rsidR="000D1469" w:rsidRPr="000D1469" w14:paraId="55383411"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4968D174" w14:textId="77777777" w:rsidR="000D1469" w:rsidRPr="000D1469" w:rsidRDefault="000D1469" w:rsidP="000D1469">
            <w:pPr>
              <w:spacing w:after="0"/>
              <w:rPr>
                <w:b/>
                <w:bCs/>
              </w:rPr>
            </w:pPr>
            <w:r w:rsidRPr="000D1469">
              <w:rPr>
                <w:b/>
                <w:bCs/>
              </w:rPr>
              <w:t>Comparative Analyses, in operation:</w:t>
            </w:r>
          </w:p>
        </w:tc>
      </w:tr>
      <w:tr w:rsidR="000D1469" w:rsidRPr="000D1469" w14:paraId="53497E83" w14:textId="77777777" w:rsidTr="00971338">
        <w:trPr>
          <w:trHeight w:val="331"/>
        </w:trPr>
        <w:tc>
          <w:tcPr>
            <w:tcW w:w="4380" w:type="dxa"/>
            <w:tcBorders>
              <w:top w:val="single" w:sz="4" w:space="0" w:color="auto"/>
              <w:left w:val="single" w:sz="4" w:space="0" w:color="auto"/>
              <w:bottom w:val="single" w:sz="4" w:space="0" w:color="auto"/>
              <w:right w:val="single" w:sz="4" w:space="0" w:color="auto"/>
            </w:tcBorders>
            <w:vAlign w:val="center"/>
            <w:hideMark/>
          </w:tcPr>
          <w:p w14:paraId="683263B7" w14:textId="77777777" w:rsidR="000D1469" w:rsidRPr="000D1469" w:rsidRDefault="000D1469" w:rsidP="000D1469">
            <w:pPr>
              <w:spacing w:after="0"/>
              <w:jc w:val="center"/>
              <w:outlineLvl w:val="2"/>
              <w:rPr>
                <w:b/>
                <w:bCs/>
              </w:rPr>
            </w:pPr>
            <w:r w:rsidRPr="000D1469">
              <w:rPr>
                <w:b/>
                <w:bCs/>
              </w:rPr>
              <w:t>MH/SUD services</w:t>
            </w:r>
          </w:p>
        </w:tc>
        <w:tc>
          <w:tcPr>
            <w:tcW w:w="4920" w:type="dxa"/>
            <w:tcBorders>
              <w:top w:val="single" w:sz="4" w:space="0" w:color="auto"/>
              <w:left w:val="single" w:sz="4" w:space="0" w:color="auto"/>
              <w:bottom w:val="single" w:sz="4" w:space="0" w:color="auto"/>
              <w:right w:val="single" w:sz="4" w:space="0" w:color="auto"/>
            </w:tcBorders>
            <w:vAlign w:val="center"/>
          </w:tcPr>
          <w:p w14:paraId="702840C3" w14:textId="77777777" w:rsidR="000D1469" w:rsidRPr="000D1469" w:rsidRDefault="000D1469" w:rsidP="000D1469">
            <w:pPr>
              <w:spacing w:after="0"/>
              <w:jc w:val="center"/>
              <w:outlineLvl w:val="2"/>
              <w:rPr>
                <w:b/>
                <w:bCs/>
              </w:rPr>
            </w:pPr>
            <w:r w:rsidRPr="000D1469">
              <w:rPr>
                <w:b/>
                <w:bCs/>
              </w:rPr>
              <w:t>M/S services</w:t>
            </w:r>
          </w:p>
        </w:tc>
      </w:tr>
      <w:tr w:rsidR="000D1469" w:rsidRPr="000D1469" w14:paraId="16010F9F" w14:textId="77777777" w:rsidTr="0017490B">
        <w:trPr>
          <w:trHeight w:val="1532"/>
        </w:trPr>
        <w:tc>
          <w:tcPr>
            <w:tcW w:w="4380" w:type="dxa"/>
            <w:tcBorders>
              <w:top w:val="single" w:sz="4" w:space="0" w:color="auto"/>
              <w:left w:val="single" w:sz="4" w:space="0" w:color="auto"/>
              <w:bottom w:val="single" w:sz="4" w:space="0" w:color="auto"/>
              <w:right w:val="single" w:sz="4" w:space="0" w:color="auto"/>
            </w:tcBorders>
          </w:tcPr>
          <w:p w14:paraId="4587433A"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hideMark/>
          </w:tcPr>
          <w:p w14:paraId="712AE787" w14:textId="77777777" w:rsidR="000D1469" w:rsidRPr="000D1469" w:rsidRDefault="000D1469" w:rsidP="000D1469"/>
        </w:tc>
      </w:tr>
      <w:tr w:rsidR="000D1469" w:rsidRPr="000D1469" w14:paraId="22EB0C3B"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C0F7B1" w14:textId="77777777" w:rsidR="000D1469" w:rsidRPr="000D1469" w:rsidRDefault="000D1469" w:rsidP="000D1469">
            <w:pPr>
              <w:tabs>
                <w:tab w:val="clear" w:pos="461"/>
              </w:tabs>
              <w:spacing w:after="0"/>
              <w:ind w:left="-15"/>
              <w:contextualSpacing/>
              <w:jc w:val="center"/>
              <w:outlineLvl w:val="3"/>
              <w:rPr>
                <w:b/>
                <w:bCs/>
              </w:rPr>
            </w:pPr>
            <w:r w:rsidRPr="000D1469">
              <w:rPr>
                <w:b/>
                <w:bCs/>
              </w:rPr>
              <w:t>Emergency Care</w:t>
            </w:r>
          </w:p>
        </w:tc>
      </w:tr>
      <w:tr w:rsidR="000D1469" w:rsidRPr="000D1469" w14:paraId="0E961FE7"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2E40FF7D" w14:textId="77777777" w:rsidR="000D1469" w:rsidRPr="000D1469" w:rsidRDefault="000D1469" w:rsidP="000D1469">
            <w:pPr>
              <w:spacing w:after="0"/>
              <w:rPr>
                <w:b/>
                <w:bCs/>
              </w:rPr>
            </w:pPr>
            <w:r w:rsidRPr="000D1469">
              <w:rPr>
                <w:b/>
                <w:bCs/>
              </w:rPr>
              <w:t>Application of base rates and final allowed rates</w:t>
            </w:r>
          </w:p>
        </w:tc>
      </w:tr>
      <w:tr w:rsidR="000D1469" w:rsidRPr="000D1469" w14:paraId="69A988A8" w14:textId="77777777" w:rsidTr="00971338">
        <w:trPr>
          <w:trHeight w:val="331"/>
        </w:trPr>
        <w:tc>
          <w:tcPr>
            <w:tcW w:w="9300" w:type="dxa"/>
            <w:gridSpan w:val="2"/>
            <w:tcBorders>
              <w:top w:val="single" w:sz="4" w:space="0" w:color="auto"/>
              <w:left w:val="single" w:sz="4" w:space="0" w:color="auto"/>
              <w:bottom w:val="single" w:sz="4" w:space="0" w:color="auto"/>
              <w:right w:val="single" w:sz="4" w:space="0" w:color="auto"/>
            </w:tcBorders>
            <w:vAlign w:val="center"/>
          </w:tcPr>
          <w:p w14:paraId="30528AF4" w14:textId="77777777" w:rsidR="000D1469" w:rsidRPr="000D1469" w:rsidRDefault="000D1469" w:rsidP="000D1469">
            <w:pPr>
              <w:spacing w:after="0"/>
              <w:rPr>
                <w:b/>
                <w:bCs/>
              </w:rPr>
            </w:pPr>
            <w:r w:rsidRPr="000D1469">
              <w:rPr>
                <w:b/>
                <w:bCs/>
              </w:rPr>
              <w:t>Comparative Analyses, in operation:</w:t>
            </w:r>
          </w:p>
        </w:tc>
      </w:tr>
      <w:tr w:rsidR="000D1469" w:rsidRPr="000D1469" w14:paraId="1E1A944D" w14:textId="77777777" w:rsidTr="00971338">
        <w:trPr>
          <w:trHeight w:val="577"/>
        </w:trPr>
        <w:tc>
          <w:tcPr>
            <w:tcW w:w="4380" w:type="dxa"/>
            <w:tcBorders>
              <w:top w:val="single" w:sz="4" w:space="0" w:color="auto"/>
              <w:left w:val="single" w:sz="4" w:space="0" w:color="auto"/>
              <w:bottom w:val="single" w:sz="4" w:space="0" w:color="auto"/>
              <w:right w:val="single" w:sz="4" w:space="0" w:color="auto"/>
            </w:tcBorders>
            <w:vAlign w:val="center"/>
          </w:tcPr>
          <w:p w14:paraId="27EC82F4" w14:textId="77777777" w:rsidR="000D1469" w:rsidRPr="000D1469" w:rsidRDefault="000D1469" w:rsidP="000D1469">
            <w:pPr>
              <w:spacing w:after="0"/>
              <w:jc w:val="center"/>
              <w:outlineLvl w:val="2"/>
              <w:rPr>
                <w:b/>
                <w:bCs/>
              </w:rPr>
            </w:pPr>
            <w:r w:rsidRPr="000D1469">
              <w:rPr>
                <w:b/>
                <w:bCs/>
              </w:rPr>
              <w:t>MH/SUD services</w:t>
            </w:r>
          </w:p>
          <w:p w14:paraId="37689006" w14:textId="77777777" w:rsidR="000D1469" w:rsidRPr="000D1469" w:rsidRDefault="000D1469" w:rsidP="000D1469">
            <w:pPr>
              <w:spacing w:after="0"/>
              <w:jc w:val="center"/>
              <w:outlineLvl w:val="2"/>
              <w:rPr>
                <w:b/>
                <w:bCs/>
              </w:rPr>
            </w:pPr>
            <w:r w:rsidRPr="000D1469">
              <w:rPr>
                <w:b/>
                <w:bCs/>
              </w:rPr>
              <w:t>(behavioral crisis / emergency)</w:t>
            </w:r>
          </w:p>
        </w:tc>
        <w:tc>
          <w:tcPr>
            <w:tcW w:w="4920" w:type="dxa"/>
            <w:tcBorders>
              <w:top w:val="single" w:sz="4" w:space="0" w:color="auto"/>
              <w:left w:val="single" w:sz="4" w:space="0" w:color="auto"/>
              <w:bottom w:val="single" w:sz="4" w:space="0" w:color="auto"/>
              <w:right w:val="single" w:sz="4" w:space="0" w:color="auto"/>
            </w:tcBorders>
            <w:vAlign w:val="center"/>
          </w:tcPr>
          <w:p w14:paraId="416A17A9" w14:textId="77777777" w:rsidR="000D1469" w:rsidRPr="000D1469" w:rsidRDefault="000D1469" w:rsidP="000D1469">
            <w:pPr>
              <w:spacing w:after="0"/>
              <w:jc w:val="center"/>
              <w:outlineLvl w:val="2"/>
              <w:rPr>
                <w:b/>
                <w:bCs/>
              </w:rPr>
            </w:pPr>
            <w:r w:rsidRPr="000D1469">
              <w:rPr>
                <w:b/>
                <w:bCs/>
              </w:rPr>
              <w:t>M/S services</w:t>
            </w:r>
          </w:p>
        </w:tc>
      </w:tr>
      <w:tr w:rsidR="000D1469" w:rsidRPr="000D1469" w14:paraId="53933591" w14:textId="77777777" w:rsidTr="00971338">
        <w:trPr>
          <w:trHeight w:val="2027"/>
        </w:trPr>
        <w:tc>
          <w:tcPr>
            <w:tcW w:w="4380" w:type="dxa"/>
            <w:tcBorders>
              <w:top w:val="single" w:sz="4" w:space="0" w:color="auto"/>
              <w:left w:val="single" w:sz="4" w:space="0" w:color="auto"/>
              <w:bottom w:val="single" w:sz="4" w:space="0" w:color="auto"/>
              <w:right w:val="single" w:sz="4" w:space="0" w:color="auto"/>
            </w:tcBorders>
          </w:tcPr>
          <w:p w14:paraId="7CB802A5" w14:textId="77777777" w:rsidR="000D1469" w:rsidRPr="000D1469" w:rsidRDefault="000D1469" w:rsidP="000D1469"/>
        </w:tc>
        <w:tc>
          <w:tcPr>
            <w:tcW w:w="4920" w:type="dxa"/>
            <w:tcBorders>
              <w:top w:val="single" w:sz="4" w:space="0" w:color="auto"/>
              <w:left w:val="single" w:sz="4" w:space="0" w:color="auto"/>
              <w:bottom w:val="single" w:sz="4" w:space="0" w:color="auto"/>
              <w:right w:val="single" w:sz="4" w:space="0" w:color="auto"/>
            </w:tcBorders>
          </w:tcPr>
          <w:p w14:paraId="3A4A6861" w14:textId="77777777" w:rsidR="000D1469" w:rsidRPr="000D1469" w:rsidRDefault="000D1469" w:rsidP="000D1469"/>
        </w:tc>
      </w:tr>
    </w:tbl>
    <w:p w14:paraId="3D7AE3CF" w14:textId="77777777" w:rsidR="007329EB" w:rsidRDefault="007329EB" w:rsidP="000D1469">
      <w:pPr>
        <w:spacing w:before="120" w:after="0"/>
        <w:rPr>
          <w:b/>
          <w:bCs/>
          <w:i/>
          <w:iCs/>
          <w:u w:val="single"/>
        </w:rPr>
      </w:pPr>
    </w:p>
    <w:p w14:paraId="517ADDD5" w14:textId="1F814683" w:rsidR="000D1469" w:rsidRPr="000D1469" w:rsidRDefault="000D1469" w:rsidP="000D1469">
      <w:pPr>
        <w:spacing w:before="120" w:after="0"/>
        <w:rPr>
          <w:b/>
          <w:bCs/>
        </w:rPr>
      </w:pPr>
      <w:r w:rsidRPr="000D1469">
        <w:rPr>
          <w:b/>
          <w:bCs/>
          <w:i/>
          <w:iCs/>
          <w:u w:val="single"/>
        </w:rPr>
        <w:lastRenderedPageBreak/>
        <w:t>In Operation Quantitative Data</w:t>
      </w:r>
      <w:r w:rsidRPr="000D1469">
        <w:rPr>
          <w:b/>
          <w:bCs/>
        </w:rPr>
        <w:t xml:space="preserve">:  Complete the Model Data Request Form (MDRF), </w:t>
      </w:r>
      <w:r w:rsidRPr="000D1469">
        <w:rPr>
          <w:b/>
          <w:bCs/>
          <w:u w:val="single"/>
        </w:rPr>
        <w:t>Section 2,</w:t>
      </w:r>
      <w:r w:rsidRPr="000D1469">
        <w:rPr>
          <w:b/>
          <w:bCs/>
        </w:rPr>
        <w:t xml:space="preserve"> INN Reimbursements with embedded excel worksheets, in the file embedded below: </w:t>
      </w:r>
    </w:p>
    <w:bookmarkStart w:id="17" w:name="_MON_1814364475"/>
    <w:bookmarkEnd w:id="17"/>
    <w:p w14:paraId="719D0C44" w14:textId="106734A3" w:rsidR="000D1469" w:rsidRPr="000D1469" w:rsidRDefault="00056482" w:rsidP="000D1469">
      <w:pPr>
        <w:spacing w:before="120" w:after="0"/>
        <w:rPr>
          <w:b/>
          <w:bCs/>
        </w:rPr>
      </w:pPr>
      <w:r>
        <w:rPr>
          <w:b/>
          <w:bCs/>
          <w:noProof/>
        </w:rPr>
        <w:object w:dxaOrig="1523" w:dyaOrig="1002" w14:anchorId="2C41BFC9">
          <v:shape id="_x0000_i1025" type="#_x0000_t75" alt="" style="width:110.65pt;height:1in;mso-width-percent:0;mso-height-percent:0;mso-position-horizontal:absolute;mso-position-horizontal-relative:text;mso-position-vertical:absolute;mso-position-vertical-relative:text;mso-width-percent:0;mso-height-percent:0" o:ole="">
            <v:imagedata r:id="rId48" o:title=""/>
          </v:shape>
          <o:OLEObject Type="Embed" ProgID="Word.Document.12" ShapeID="_x0000_i1025" DrawAspect="Icon" ObjectID="_1815479805" r:id="rId49">
            <o:FieldCodes>\s</o:FieldCodes>
          </o:OLEObject>
        </w:object>
      </w:r>
    </w:p>
    <w:p w14:paraId="30EC8F61" w14:textId="77777777" w:rsidR="000D1469" w:rsidRPr="000D1469" w:rsidRDefault="000D1469" w:rsidP="000D1469">
      <w:pPr>
        <w:rPr>
          <w:b/>
          <w:bCs/>
        </w:rPr>
      </w:pPr>
    </w:p>
    <w:tbl>
      <w:tblPr>
        <w:tblStyle w:val="TableGrid"/>
        <w:tblW w:w="0" w:type="auto"/>
        <w:tblInd w:w="25" w:type="dxa"/>
        <w:tblLook w:val="04A0" w:firstRow="1" w:lastRow="0" w:firstColumn="1" w:lastColumn="0" w:noHBand="0" w:noVBand="1"/>
      </w:tblPr>
      <w:tblGrid>
        <w:gridCol w:w="4657"/>
        <w:gridCol w:w="4658"/>
      </w:tblGrid>
      <w:tr w:rsidR="000D1469" w:rsidRPr="000D1469" w14:paraId="43C21D6C" w14:textId="77777777" w:rsidTr="00971338">
        <w:tc>
          <w:tcPr>
            <w:tcW w:w="9315" w:type="dxa"/>
            <w:gridSpan w:val="2"/>
            <w:shd w:val="clear" w:color="auto" w:fill="D9D9D9" w:themeFill="background1" w:themeFillShade="D9"/>
          </w:tcPr>
          <w:p w14:paraId="7E454DAF" w14:textId="77777777" w:rsidR="000D1469" w:rsidRPr="000D1469" w:rsidRDefault="000D1469" w:rsidP="000D1469">
            <w:pPr>
              <w:tabs>
                <w:tab w:val="clear" w:pos="461"/>
              </w:tabs>
              <w:spacing w:after="0"/>
              <w:outlineLvl w:val="1"/>
              <w:rPr>
                <w:b/>
                <w:bCs/>
              </w:rPr>
            </w:pPr>
            <w:r w:rsidRPr="000D1469">
              <w:rPr>
                <w:b/>
                <w:bCs/>
                <w:u w:val="single"/>
              </w:rPr>
              <w:t>Section 4</w:t>
            </w:r>
            <w:r w:rsidRPr="000D1469">
              <w:rPr>
                <w:b/>
                <w:bCs/>
              </w:rPr>
              <w:t>. Findings and Conclusions</w:t>
            </w:r>
          </w:p>
        </w:tc>
      </w:tr>
      <w:tr w:rsidR="000D1469" w:rsidRPr="000D1469" w14:paraId="7EBFBDF3" w14:textId="77777777" w:rsidTr="00971338">
        <w:tc>
          <w:tcPr>
            <w:tcW w:w="9315" w:type="dxa"/>
            <w:gridSpan w:val="2"/>
          </w:tcPr>
          <w:p w14:paraId="08EF92FA" w14:textId="6AE7F0D1" w:rsidR="000D1469" w:rsidRPr="000D1469" w:rsidRDefault="000D1469" w:rsidP="000D1469">
            <w:pPr>
              <w:rPr>
                <w:b/>
                <w:bCs/>
              </w:rPr>
            </w:pPr>
            <w:r w:rsidRPr="000D1469">
              <w:rPr>
                <w:b/>
                <w:bCs/>
              </w:rPr>
              <w:t xml:space="preserve">Provide the specific findings and conclusions reached by the Plan with respect to development and application of base rates and final allowed rates, including any results of the analyses described in the previous steps, both as written and in operation, and including any differences or disparities. </w:t>
            </w:r>
          </w:p>
          <w:p w14:paraId="69E63305" w14:textId="77777777" w:rsidR="000D1469" w:rsidRPr="000D1469" w:rsidRDefault="000D1469" w:rsidP="000D1469">
            <w:pPr>
              <w:rPr>
                <w:b/>
                <w:bCs/>
                <w:i/>
                <w:iCs/>
                <w:u w:val="single"/>
              </w:rPr>
            </w:pPr>
            <w:bookmarkStart w:id="18" w:name="_Hlk137148101"/>
            <w:r w:rsidRPr="000D1469">
              <w:rPr>
                <w:b/>
                <w:bCs/>
                <w:i/>
                <w:iCs/>
                <w:u w:val="single"/>
              </w:rPr>
              <w:t>Note that disparities in any operational quantitative data must be addressed and explained in Section 3(b) in operation above and in Section 4, including the data in the linked in operation metrics workbook.</w:t>
            </w:r>
            <w:bookmarkEnd w:id="18"/>
            <w:r w:rsidRPr="000D1469">
              <w:rPr>
                <w:b/>
                <w:bCs/>
                <w:i/>
                <w:iCs/>
                <w:u w:val="single"/>
              </w:rPr>
              <w:t xml:space="preserve">   </w:t>
            </w:r>
          </w:p>
          <w:p w14:paraId="3F403B7B" w14:textId="77777777" w:rsidR="000D1469" w:rsidRPr="000D1469" w:rsidRDefault="000D1469" w:rsidP="000D1469">
            <w:r w:rsidRPr="000D1469">
              <w:rPr>
                <w:b/>
                <w:bCs/>
              </w:rPr>
              <w:t xml:space="preserve">FAQ 45 Guidance: </w:t>
            </w:r>
            <w:hyperlink r:id="rId50">
              <w:r w:rsidRPr="000D1469">
                <w:rPr>
                  <w:color w:val="0563C1"/>
                  <w:u w:val="single"/>
                </w:rPr>
                <w:t>FAQs Part 45</w:t>
              </w:r>
            </w:hyperlink>
            <w:r w:rsidRPr="000D1469">
              <w:t xml:space="preserve"> guidance states that a sufficient response should include: </w:t>
            </w:r>
          </w:p>
          <w:p w14:paraId="1E36B068" w14:textId="77777777" w:rsidR="000D1469" w:rsidRPr="000D1469" w:rsidRDefault="000D1469" w:rsidP="000D1469">
            <w:pPr>
              <w:ind w:left="461"/>
            </w:pPr>
            <w:r w:rsidRPr="000D1469">
              <w:t xml:space="preserve">(Q2, # 8) A reasoned discussion of the plan’s findings and conclusions as to the comparability of the processes, strategies, evidentiary standards, factors, and sources identified above within each affected classification, and their relative stringency, both as applied and as written. This discussion should include citations to any specific evidence considered and any results of analyses indicating that the plan or coverage is or is not in compliance with MHPAEA. </w:t>
            </w:r>
          </w:p>
          <w:p w14:paraId="331A4DA3" w14:textId="77777777" w:rsidR="000D1469" w:rsidRPr="000D1469" w:rsidRDefault="000D1469" w:rsidP="000D1469">
            <w:r w:rsidRPr="000D1469">
              <w:rPr>
                <w:b/>
                <w:bCs/>
              </w:rPr>
              <w:t xml:space="preserve">FAQ 45 Guidance: </w:t>
            </w:r>
            <w:hyperlink r:id="rId51">
              <w:r w:rsidRPr="000D1469">
                <w:rPr>
                  <w:color w:val="0563C1"/>
                  <w:u w:val="single"/>
                </w:rPr>
                <w:t>FAQs Part 45</w:t>
              </w:r>
            </w:hyperlink>
            <w:r w:rsidRPr="000D1469">
              <w:t xml:space="preserve"> guidance states that the following constitutes an insufficient response: </w:t>
            </w:r>
          </w:p>
          <w:p w14:paraId="1321477A" w14:textId="77777777" w:rsidR="000D1469" w:rsidRPr="000D1469" w:rsidRDefault="000D1469" w:rsidP="000D1469">
            <w:pPr>
              <w:ind w:left="461"/>
            </w:pPr>
            <w:r w:rsidRPr="000D1469">
              <w:t>(Q3, # 2) Conclusory or generalized statements, including mere recitations of the legal standard, without specific supporting evidence and detailed explanations.</w:t>
            </w:r>
          </w:p>
        </w:tc>
      </w:tr>
      <w:tr w:rsidR="000D1469" w:rsidRPr="000D1469" w14:paraId="69EB6FF2" w14:textId="77777777" w:rsidTr="00971338">
        <w:tblPrEx>
          <w:tblLook w:val="06A0" w:firstRow="1" w:lastRow="0" w:firstColumn="1" w:lastColumn="0" w:noHBand="1" w:noVBand="1"/>
        </w:tblPrEx>
        <w:trPr>
          <w:trHeight w:val="331"/>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1CE7210B" w14:textId="77777777" w:rsidR="000D1469" w:rsidRPr="000D1469" w:rsidRDefault="000D1469" w:rsidP="000D1469">
            <w:pPr>
              <w:tabs>
                <w:tab w:val="clear" w:pos="461"/>
              </w:tabs>
              <w:spacing w:after="0"/>
              <w:ind w:left="-15"/>
              <w:contextualSpacing/>
              <w:jc w:val="center"/>
              <w:outlineLvl w:val="3"/>
              <w:rPr>
                <w:b/>
                <w:bCs/>
              </w:rPr>
            </w:pPr>
            <w:r w:rsidRPr="000D1469">
              <w:rPr>
                <w:b/>
                <w:bCs/>
              </w:rPr>
              <w:t>Acute Inpatient</w:t>
            </w:r>
          </w:p>
        </w:tc>
      </w:tr>
      <w:tr w:rsidR="000D1469" w:rsidRPr="000D1469" w14:paraId="153E69B5" w14:textId="77777777" w:rsidTr="00971338">
        <w:tblPrEx>
          <w:tblLook w:val="06A0" w:firstRow="1" w:lastRow="0" w:firstColumn="1" w:lastColumn="0" w:noHBand="1" w:noVBand="1"/>
        </w:tblPrEx>
        <w:trPr>
          <w:trHeight w:val="331"/>
        </w:trPr>
        <w:tc>
          <w:tcPr>
            <w:tcW w:w="9315" w:type="dxa"/>
            <w:gridSpan w:val="2"/>
            <w:tcBorders>
              <w:left w:val="single" w:sz="4" w:space="0" w:color="auto"/>
              <w:right w:val="single" w:sz="4" w:space="0" w:color="auto"/>
            </w:tcBorders>
            <w:tcMar>
              <w:left w:w="105" w:type="dxa"/>
              <w:right w:w="105" w:type="dxa"/>
            </w:tcMar>
            <w:vAlign w:val="center"/>
          </w:tcPr>
          <w:p w14:paraId="083285A9" w14:textId="77777777" w:rsidR="000D1469" w:rsidRPr="000D1469" w:rsidRDefault="000D1469" w:rsidP="000D1469">
            <w:pPr>
              <w:spacing w:after="0"/>
              <w:rPr>
                <w:b/>
                <w:bCs/>
                <w:iCs/>
              </w:rPr>
            </w:pPr>
            <w:r w:rsidRPr="000D1469">
              <w:rPr>
                <w:b/>
                <w:bCs/>
                <w:iCs/>
              </w:rPr>
              <w:t xml:space="preserve">Findings and Conclusions: </w:t>
            </w:r>
          </w:p>
        </w:tc>
      </w:tr>
      <w:tr w:rsidR="000D1469" w:rsidRPr="000D1469" w14:paraId="66CABB36" w14:textId="77777777" w:rsidTr="00971338">
        <w:tblPrEx>
          <w:tblLook w:val="06A0" w:firstRow="1" w:lastRow="0" w:firstColumn="1" w:lastColumn="0" w:noHBand="1" w:noVBand="1"/>
        </w:tblPrEx>
        <w:trPr>
          <w:trHeight w:val="331"/>
        </w:trPr>
        <w:tc>
          <w:tcPr>
            <w:tcW w:w="4657" w:type="dxa"/>
            <w:tcBorders>
              <w:left w:val="single" w:sz="4" w:space="0" w:color="auto"/>
              <w:right w:val="single" w:sz="4" w:space="0" w:color="auto"/>
            </w:tcBorders>
            <w:tcMar>
              <w:left w:w="105" w:type="dxa"/>
              <w:right w:w="105" w:type="dxa"/>
            </w:tcMar>
            <w:vAlign w:val="center"/>
          </w:tcPr>
          <w:p w14:paraId="1669F8E8" w14:textId="77777777" w:rsidR="000D1469" w:rsidRPr="000D1469" w:rsidRDefault="000D1469" w:rsidP="000D1469">
            <w:pPr>
              <w:spacing w:after="0"/>
              <w:jc w:val="center"/>
              <w:outlineLvl w:val="2"/>
              <w:rPr>
                <w:b/>
                <w:bCs/>
              </w:rPr>
            </w:pPr>
            <w:r w:rsidRPr="000D1469">
              <w:rPr>
                <w:b/>
                <w:bCs/>
              </w:rPr>
              <w:t>As Written</w:t>
            </w:r>
          </w:p>
        </w:tc>
        <w:tc>
          <w:tcPr>
            <w:tcW w:w="4658" w:type="dxa"/>
            <w:tcBorders>
              <w:left w:val="single" w:sz="4" w:space="0" w:color="auto"/>
              <w:right w:val="single" w:sz="4" w:space="0" w:color="auto"/>
            </w:tcBorders>
            <w:vAlign w:val="center"/>
          </w:tcPr>
          <w:p w14:paraId="7A7E9FF0" w14:textId="77777777" w:rsidR="000D1469" w:rsidRPr="000D1469" w:rsidRDefault="000D1469" w:rsidP="000D1469">
            <w:pPr>
              <w:spacing w:after="0"/>
              <w:jc w:val="center"/>
              <w:outlineLvl w:val="2"/>
              <w:rPr>
                <w:b/>
                <w:bCs/>
              </w:rPr>
            </w:pPr>
            <w:r w:rsidRPr="000D1469">
              <w:rPr>
                <w:b/>
                <w:bCs/>
              </w:rPr>
              <w:t>In Operation</w:t>
            </w:r>
          </w:p>
        </w:tc>
      </w:tr>
      <w:tr w:rsidR="000D1469" w:rsidRPr="000D1469" w14:paraId="0B014592" w14:textId="77777777" w:rsidTr="003D2A7F">
        <w:tblPrEx>
          <w:tblLook w:val="06A0" w:firstRow="1" w:lastRow="0" w:firstColumn="1" w:lastColumn="0" w:noHBand="1" w:noVBand="1"/>
        </w:tblPrEx>
        <w:trPr>
          <w:trHeight w:val="962"/>
        </w:trPr>
        <w:tc>
          <w:tcPr>
            <w:tcW w:w="4657" w:type="dxa"/>
            <w:tcBorders>
              <w:left w:val="single" w:sz="4" w:space="0" w:color="auto"/>
              <w:right w:val="single" w:sz="4" w:space="0" w:color="auto"/>
            </w:tcBorders>
            <w:tcMar>
              <w:left w:w="105" w:type="dxa"/>
              <w:right w:w="105" w:type="dxa"/>
            </w:tcMar>
          </w:tcPr>
          <w:p w14:paraId="0A7CFEBB" w14:textId="77777777" w:rsidR="000D1469" w:rsidRPr="000D1469" w:rsidRDefault="000D1469" w:rsidP="000D1469">
            <w:pPr>
              <w:rPr>
                <w:iCs/>
              </w:rPr>
            </w:pPr>
          </w:p>
        </w:tc>
        <w:tc>
          <w:tcPr>
            <w:tcW w:w="4658" w:type="dxa"/>
            <w:tcBorders>
              <w:left w:val="single" w:sz="4" w:space="0" w:color="auto"/>
              <w:right w:val="single" w:sz="4" w:space="0" w:color="auto"/>
            </w:tcBorders>
          </w:tcPr>
          <w:p w14:paraId="784505ED" w14:textId="77777777" w:rsidR="000D1469" w:rsidRPr="000D1469" w:rsidRDefault="000D1469" w:rsidP="000D1469">
            <w:pPr>
              <w:rPr>
                <w:iCs/>
              </w:rPr>
            </w:pPr>
          </w:p>
        </w:tc>
      </w:tr>
      <w:tr w:rsidR="000D1469" w:rsidRPr="000D1469" w14:paraId="258D622A" w14:textId="77777777" w:rsidTr="00971338">
        <w:tblPrEx>
          <w:tblLook w:val="06A0" w:firstRow="1" w:lastRow="0" w:firstColumn="1" w:lastColumn="0" w:noHBand="1" w:noVBand="1"/>
        </w:tblPrEx>
        <w:trPr>
          <w:trHeight w:val="331"/>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4AD697E1" w14:textId="77777777" w:rsidR="000D1469" w:rsidRPr="000D1469" w:rsidRDefault="000D1469" w:rsidP="000D1469">
            <w:pPr>
              <w:tabs>
                <w:tab w:val="clear" w:pos="461"/>
              </w:tabs>
              <w:spacing w:after="0"/>
              <w:ind w:left="-15"/>
              <w:contextualSpacing/>
              <w:jc w:val="center"/>
              <w:outlineLvl w:val="3"/>
              <w:rPr>
                <w:b/>
                <w:bCs/>
              </w:rPr>
            </w:pPr>
            <w:r w:rsidRPr="000D1469">
              <w:rPr>
                <w:b/>
                <w:bCs/>
              </w:rPr>
              <w:t>Sub-acute Inpatient</w:t>
            </w:r>
          </w:p>
        </w:tc>
      </w:tr>
      <w:tr w:rsidR="000D1469" w:rsidRPr="000D1469" w14:paraId="41389246" w14:textId="77777777" w:rsidTr="00971338">
        <w:tblPrEx>
          <w:tblLook w:val="06A0" w:firstRow="1" w:lastRow="0" w:firstColumn="1" w:lastColumn="0" w:noHBand="1" w:noVBand="1"/>
        </w:tblPrEx>
        <w:trPr>
          <w:trHeight w:val="331"/>
        </w:trPr>
        <w:tc>
          <w:tcPr>
            <w:tcW w:w="9315" w:type="dxa"/>
            <w:gridSpan w:val="2"/>
            <w:tcBorders>
              <w:left w:val="single" w:sz="4" w:space="0" w:color="auto"/>
              <w:right w:val="single" w:sz="4" w:space="0" w:color="auto"/>
            </w:tcBorders>
            <w:tcMar>
              <w:left w:w="105" w:type="dxa"/>
              <w:right w:w="105" w:type="dxa"/>
            </w:tcMar>
            <w:vAlign w:val="center"/>
          </w:tcPr>
          <w:p w14:paraId="3BFBAD6A" w14:textId="77777777" w:rsidR="000D1469" w:rsidRPr="000D1469" w:rsidRDefault="000D1469" w:rsidP="000D1469">
            <w:pPr>
              <w:spacing w:after="0"/>
              <w:rPr>
                <w:b/>
                <w:bCs/>
                <w:iCs/>
              </w:rPr>
            </w:pPr>
            <w:r w:rsidRPr="000D1469">
              <w:rPr>
                <w:b/>
                <w:bCs/>
                <w:iCs/>
              </w:rPr>
              <w:t xml:space="preserve">Findings and Conclusions: </w:t>
            </w:r>
          </w:p>
        </w:tc>
      </w:tr>
      <w:tr w:rsidR="000D1469" w:rsidRPr="000D1469" w14:paraId="0E17D607" w14:textId="77777777" w:rsidTr="00971338">
        <w:tblPrEx>
          <w:tblLook w:val="06A0" w:firstRow="1" w:lastRow="0" w:firstColumn="1" w:lastColumn="0" w:noHBand="1" w:noVBand="1"/>
        </w:tblPrEx>
        <w:trPr>
          <w:trHeight w:val="331"/>
        </w:trPr>
        <w:tc>
          <w:tcPr>
            <w:tcW w:w="4657" w:type="dxa"/>
            <w:tcBorders>
              <w:left w:val="single" w:sz="4" w:space="0" w:color="auto"/>
              <w:right w:val="single" w:sz="4" w:space="0" w:color="auto"/>
            </w:tcBorders>
            <w:tcMar>
              <w:left w:w="105" w:type="dxa"/>
              <w:right w:w="105" w:type="dxa"/>
            </w:tcMar>
            <w:vAlign w:val="center"/>
          </w:tcPr>
          <w:p w14:paraId="32506E4F" w14:textId="77777777" w:rsidR="000D1469" w:rsidRPr="000D1469" w:rsidRDefault="000D1469" w:rsidP="000D1469">
            <w:pPr>
              <w:spacing w:after="0"/>
              <w:jc w:val="center"/>
              <w:outlineLvl w:val="2"/>
              <w:rPr>
                <w:b/>
                <w:bCs/>
              </w:rPr>
            </w:pPr>
            <w:r w:rsidRPr="000D1469">
              <w:rPr>
                <w:b/>
                <w:bCs/>
              </w:rPr>
              <w:lastRenderedPageBreak/>
              <w:t>As Written</w:t>
            </w:r>
          </w:p>
        </w:tc>
        <w:tc>
          <w:tcPr>
            <w:tcW w:w="4658" w:type="dxa"/>
            <w:tcBorders>
              <w:left w:val="single" w:sz="4" w:space="0" w:color="auto"/>
              <w:right w:val="single" w:sz="4" w:space="0" w:color="auto"/>
            </w:tcBorders>
            <w:vAlign w:val="center"/>
          </w:tcPr>
          <w:p w14:paraId="52A48F3C" w14:textId="77777777" w:rsidR="000D1469" w:rsidRPr="000D1469" w:rsidRDefault="000D1469" w:rsidP="000D1469">
            <w:pPr>
              <w:spacing w:after="0"/>
              <w:jc w:val="center"/>
              <w:outlineLvl w:val="2"/>
              <w:rPr>
                <w:b/>
                <w:bCs/>
              </w:rPr>
            </w:pPr>
            <w:r w:rsidRPr="000D1469">
              <w:rPr>
                <w:b/>
                <w:bCs/>
              </w:rPr>
              <w:t>In Operation</w:t>
            </w:r>
          </w:p>
        </w:tc>
      </w:tr>
      <w:tr w:rsidR="000D1469" w:rsidRPr="000D1469" w14:paraId="509C279B" w14:textId="77777777" w:rsidTr="003D2A7F">
        <w:tblPrEx>
          <w:tblLook w:val="06A0" w:firstRow="1" w:lastRow="0" w:firstColumn="1" w:lastColumn="0" w:noHBand="1" w:noVBand="1"/>
        </w:tblPrEx>
        <w:trPr>
          <w:trHeight w:val="1043"/>
        </w:trPr>
        <w:tc>
          <w:tcPr>
            <w:tcW w:w="4657" w:type="dxa"/>
            <w:tcBorders>
              <w:left w:val="single" w:sz="4" w:space="0" w:color="auto"/>
              <w:right w:val="single" w:sz="4" w:space="0" w:color="auto"/>
            </w:tcBorders>
            <w:tcMar>
              <w:left w:w="105" w:type="dxa"/>
              <w:right w:w="105" w:type="dxa"/>
            </w:tcMar>
          </w:tcPr>
          <w:p w14:paraId="437A8D3B" w14:textId="77777777" w:rsidR="000D1469" w:rsidRPr="000D1469" w:rsidRDefault="000D1469" w:rsidP="000D1469">
            <w:pPr>
              <w:rPr>
                <w:iCs/>
              </w:rPr>
            </w:pPr>
          </w:p>
        </w:tc>
        <w:tc>
          <w:tcPr>
            <w:tcW w:w="4658" w:type="dxa"/>
            <w:tcBorders>
              <w:left w:val="single" w:sz="4" w:space="0" w:color="auto"/>
              <w:right w:val="single" w:sz="4" w:space="0" w:color="auto"/>
            </w:tcBorders>
          </w:tcPr>
          <w:p w14:paraId="4F88DD3C" w14:textId="77777777" w:rsidR="000D1469" w:rsidRPr="000D1469" w:rsidRDefault="000D1469" w:rsidP="000D1469">
            <w:pPr>
              <w:rPr>
                <w:iCs/>
              </w:rPr>
            </w:pPr>
          </w:p>
        </w:tc>
      </w:tr>
      <w:tr w:rsidR="000D1469" w:rsidRPr="000D1469" w14:paraId="7CB3FBAF" w14:textId="77777777" w:rsidTr="00971338">
        <w:tblPrEx>
          <w:tblLook w:val="06A0" w:firstRow="1" w:lastRow="0" w:firstColumn="1" w:lastColumn="0" w:noHBand="1" w:noVBand="1"/>
        </w:tblPrEx>
        <w:trPr>
          <w:trHeight w:val="331"/>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11A832DD"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Other (Facility)</w:t>
            </w:r>
          </w:p>
        </w:tc>
      </w:tr>
      <w:tr w:rsidR="000D1469" w:rsidRPr="000D1469" w14:paraId="573AC62A" w14:textId="77777777" w:rsidTr="00971338">
        <w:tblPrEx>
          <w:tblLook w:val="06A0" w:firstRow="1" w:lastRow="0" w:firstColumn="1" w:lastColumn="0" w:noHBand="1" w:noVBand="1"/>
        </w:tblPrEx>
        <w:trPr>
          <w:trHeight w:val="331"/>
        </w:trPr>
        <w:tc>
          <w:tcPr>
            <w:tcW w:w="9315" w:type="dxa"/>
            <w:gridSpan w:val="2"/>
            <w:tcBorders>
              <w:left w:val="single" w:sz="4" w:space="0" w:color="auto"/>
              <w:right w:val="single" w:sz="4" w:space="0" w:color="auto"/>
            </w:tcBorders>
            <w:tcMar>
              <w:left w:w="105" w:type="dxa"/>
              <w:right w:w="105" w:type="dxa"/>
            </w:tcMar>
            <w:vAlign w:val="center"/>
          </w:tcPr>
          <w:p w14:paraId="1FCB59A5" w14:textId="77777777" w:rsidR="000D1469" w:rsidRPr="000D1469" w:rsidRDefault="000D1469" w:rsidP="000D1469">
            <w:pPr>
              <w:spacing w:after="0"/>
              <w:rPr>
                <w:b/>
                <w:bCs/>
                <w:iCs/>
              </w:rPr>
            </w:pPr>
            <w:r w:rsidRPr="000D1469">
              <w:rPr>
                <w:b/>
                <w:bCs/>
                <w:iCs/>
              </w:rPr>
              <w:t xml:space="preserve">Findings and Conclusions: </w:t>
            </w:r>
          </w:p>
        </w:tc>
      </w:tr>
      <w:tr w:rsidR="000D1469" w:rsidRPr="000D1469" w14:paraId="594F49D4" w14:textId="77777777" w:rsidTr="00971338">
        <w:tblPrEx>
          <w:tblLook w:val="06A0" w:firstRow="1" w:lastRow="0" w:firstColumn="1" w:lastColumn="0" w:noHBand="1" w:noVBand="1"/>
        </w:tblPrEx>
        <w:trPr>
          <w:trHeight w:val="331"/>
        </w:trPr>
        <w:tc>
          <w:tcPr>
            <w:tcW w:w="4657" w:type="dxa"/>
            <w:tcBorders>
              <w:left w:val="single" w:sz="4" w:space="0" w:color="auto"/>
              <w:right w:val="single" w:sz="4" w:space="0" w:color="auto"/>
            </w:tcBorders>
            <w:tcMar>
              <w:left w:w="105" w:type="dxa"/>
              <w:right w:w="105" w:type="dxa"/>
            </w:tcMar>
            <w:vAlign w:val="center"/>
          </w:tcPr>
          <w:p w14:paraId="04D10E15" w14:textId="77777777" w:rsidR="000D1469" w:rsidRPr="000D1469" w:rsidRDefault="000D1469" w:rsidP="000D1469">
            <w:pPr>
              <w:spacing w:after="0"/>
              <w:jc w:val="center"/>
              <w:outlineLvl w:val="2"/>
              <w:rPr>
                <w:b/>
                <w:bCs/>
              </w:rPr>
            </w:pPr>
            <w:r w:rsidRPr="000D1469">
              <w:rPr>
                <w:b/>
                <w:bCs/>
              </w:rPr>
              <w:t>As Written</w:t>
            </w:r>
          </w:p>
        </w:tc>
        <w:tc>
          <w:tcPr>
            <w:tcW w:w="4658" w:type="dxa"/>
            <w:tcBorders>
              <w:left w:val="single" w:sz="4" w:space="0" w:color="auto"/>
              <w:right w:val="single" w:sz="4" w:space="0" w:color="auto"/>
            </w:tcBorders>
            <w:vAlign w:val="center"/>
          </w:tcPr>
          <w:p w14:paraId="6315E06B" w14:textId="77777777" w:rsidR="000D1469" w:rsidRPr="000D1469" w:rsidRDefault="000D1469" w:rsidP="000D1469">
            <w:pPr>
              <w:spacing w:after="0"/>
              <w:jc w:val="center"/>
              <w:outlineLvl w:val="2"/>
              <w:rPr>
                <w:b/>
                <w:bCs/>
              </w:rPr>
            </w:pPr>
            <w:r w:rsidRPr="000D1469">
              <w:rPr>
                <w:b/>
                <w:bCs/>
              </w:rPr>
              <w:t>In Operation</w:t>
            </w:r>
          </w:p>
        </w:tc>
      </w:tr>
      <w:tr w:rsidR="000D1469" w:rsidRPr="000D1469" w14:paraId="3E2B7C6B" w14:textId="77777777" w:rsidTr="003D2A7F">
        <w:tblPrEx>
          <w:tblLook w:val="06A0" w:firstRow="1" w:lastRow="0" w:firstColumn="1" w:lastColumn="0" w:noHBand="1" w:noVBand="1"/>
        </w:tblPrEx>
        <w:trPr>
          <w:trHeight w:val="1025"/>
        </w:trPr>
        <w:tc>
          <w:tcPr>
            <w:tcW w:w="4657" w:type="dxa"/>
            <w:tcBorders>
              <w:left w:val="single" w:sz="4" w:space="0" w:color="auto"/>
              <w:right w:val="single" w:sz="4" w:space="0" w:color="auto"/>
            </w:tcBorders>
            <w:tcMar>
              <w:left w:w="105" w:type="dxa"/>
              <w:right w:w="105" w:type="dxa"/>
            </w:tcMar>
          </w:tcPr>
          <w:p w14:paraId="51D02581" w14:textId="77777777" w:rsidR="000D1469" w:rsidRPr="000D1469" w:rsidRDefault="000D1469" w:rsidP="000D1469">
            <w:pPr>
              <w:rPr>
                <w:iCs/>
              </w:rPr>
            </w:pPr>
          </w:p>
        </w:tc>
        <w:tc>
          <w:tcPr>
            <w:tcW w:w="4658" w:type="dxa"/>
            <w:tcBorders>
              <w:left w:val="single" w:sz="4" w:space="0" w:color="auto"/>
              <w:right w:val="single" w:sz="4" w:space="0" w:color="auto"/>
            </w:tcBorders>
          </w:tcPr>
          <w:p w14:paraId="393B9763" w14:textId="77777777" w:rsidR="000D1469" w:rsidRPr="000D1469" w:rsidRDefault="000D1469" w:rsidP="000D1469">
            <w:pPr>
              <w:rPr>
                <w:iCs/>
              </w:rPr>
            </w:pPr>
          </w:p>
        </w:tc>
      </w:tr>
      <w:tr w:rsidR="000D1469" w:rsidRPr="000D1469" w14:paraId="2C61339C" w14:textId="77777777" w:rsidTr="00971338">
        <w:tblPrEx>
          <w:tblLook w:val="06A0" w:firstRow="1" w:lastRow="0" w:firstColumn="1" w:lastColumn="0" w:noHBand="1" w:noVBand="1"/>
        </w:tblPrEx>
        <w:trPr>
          <w:trHeight w:val="331"/>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2550EB57" w14:textId="77777777" w:rsidR="000D1469" w:rsidRPr="000D1469" w:rsidRDefault="000D1469" w:rsidP="000D1469">
            <w:pPr>
              <w:tabs>
                <w:tab w:val="clear" w:pos="461"/>
              </w:tabs>
              <w:spacing w:after="0"/>
              <w:ind w:left="-15"/>
              <w:contextualSpacing/>
              <w:jc w:val="center"/>
              <w:outlineLvl w:val="3"/>
              <w:rPr>
                <w:b/>
                <w:bCs/>
              </w:rPr>
            </w:pPr>
            <w:r w:rsidRPr="000D1469">
              <w:rPr>
                <w:b/>
                <w:bCs/>
              </w:rPr>
              <w:t>Outpatient Office Visits</w:t>
            </w:r>
          </w:p>
        </w:tc>
      </w:tr>
      <w:tr w:rsidR="000D1469" w:rsidRPr="000D1469" w14:paraId="7ED7FC07" w14:textId="77777777" w:rsidTr="00971338">
        <w:tblPrEx>
          <w:tblLook w:val="06A0" w:firstRow="1" w:lastRow="0" w:firstColumn="1" w:lastColumn="0" w:noHBand="1" w:noVBand="1"/>
        </w:tblPrEx>
        <w:trPr>
          <w:trHeight w:val="331"/>
        </w:trPr>
        <w:tc>
          <w:tcPr>
            <w:tcW w:w="9315" w:type="dxa"/>
            <w:gridSpan w:val="2"/>
            <w:tcBorders>
              <w:left w:val="single" w:sz="4" w:space="0" w:color="auto"/>
              <w:right w:val="single" w:sz="4" w:space="0" w:color="auto"/>
            </w:tcBorders>
            <w:tcMar>
              <w:left w:w="105" w:type="dxa"/>
              <w:right w:w="105" w:type="dxa"/>
            </w:tcMar>
            <w:vAlign w:val="center"/>
          </w:tcPr>
          <w:p w14:paraId="2805BAB2" w14:textId="77777777" w:rsidR="000D1469" w:rsidRPr="000D1469" w:rsidRDefault="000D1469" w:rsidP="000D1469">
            <w:pPr>
              <w:spacing w:after="0"/>
              <w:rPr>
                <w:b/>
                <w:bCs/>
                <w:iCs/>
              </w:rPr>
            </w:pPr>
            <w:r w:rsidRPr="000D1469">
              <w:rPr>
                <w:b/>
                <w:bCs/>
                <w:iCs/>
              </w:rPr>
              <w:t xml:space="preserve">Findings and Conclusions: </w:t>
            </w:r>
          </w:p>
        </w:tc>
      </w:tr>
      <w:tr w:rsidR="000D1469" w:rsidRPr="000D1469" w14:paraId="7C9C30CE" w14:textId="77777777" w:rsidTr="00971338">
        <w:tblPrEx>
          <w:tblLook w:val="06A0" w:firstRow="1" w:lastRow="0" w:firstColumn="1" w:lastColumn="0" w:noHBand="1" w:noVBand="1"/>
        </w:tblPrEx>
        <w:trPr>
          <w:trHeight w:val="331"/>
        </w:trPr>
        <w:tc>
          <w:tcPr>
            <w:tcW w:w="4657" w:type="dxa"/>
            <w:tcBorders>
              <w:left w:val="single" w:sz="4" w:space="0" w:color="auto"/>
              <w:right w:val="single" w:sz="4" w:space="0" w:color="auto"/>
            </w:tcBorders>
            <w:tcMar>
              <w:left w:w="105" w:type="dxa"/>
              <w:right w:w="105" w:type="dxa"/>
            </w:tcMar>
            <w:vAlign w:val="center"/>
          </w:tcPr>
          <w:p w14:paraId="3EEC8FAE" w14:textId="77777777" w:rsidR="000D1469" w:rsidRPr="000D1469" w:rsidRDefault="000D1469" w:rsidP="000D1469">
            <w:pPr>
              <w:spacing w:after="0"/>
              <w:jc w:val="center"/>
              <w:outlineLvl w:val="2"/>
              <w:rPr>
                <w:b/>
                <w:bCs/>
              </w:rPr>
            </w:pPr>
            <w:r w:rsidRPr="000D1469">
              <w:rPr>
                <w:b/>
                <w:bCs/>
              </w:rPr>
              <w:t>As Written</w:t>
            </w:r>
          </w:p>
        </w:tc>
        <w:tc>
          <w:tcPr>
            <w:tcW w:w="4658" w:type="dxa"/>
            <w:tcBorders>
              <w:left w:val="single" w:sz="4" w:space="0" w:color="auto"/>
              <w:right w:val="single" w:sz="4" w:space="0" w:color="auto"/>
            </w:tcBorders>
            <w:vAlign w:val="center"/>
          </w:tcPr>
          <w:p w14:paraId="1450D8DC" w14:textId="77777777" w:rsidR="000D1469" w:rsidRPr="000D1469" w:rsidRDefault="000D1469" w:rsidP="000D1469">
            <w:pPr>
              <w:spacing w:after="0"/>
              <w:jc w:val="center"/>
              <w:outlineLvl w:val="2"/>
              <w:rPr>
                <w:b/>
                <w:bCs/>
              </w:rPr>
            </w:pPr>
            <w:r w:rsidRPr="000D1469">
              <w:rPr>
                <w:b/>
                <w:bCs/>
              </w:rPr>
              <w:t>In Operation</w:t>
            </w:r>
          </w:p>
        </w:tc>
      </w:tr>
      <w:tr w:rsidR="000D1469" w:rsidRPr="000D1469" w14:paraId="045290C3" w14:textId="77777777" w:rsidTr="003D2A7F">
        <w:tblPrEx>
          <w:tblLook w:val="06A0" w:firstRow="1" w:lastRow="0" w:firstColumn="1" w:lastColumn="0" w:noHBand="1" w:noVBand="1"/>
        </w:tblPrEx>
        <w:trPr>
          <w:trHeight w:val="953"/>
        </w:trPr>
        <w:tc>
          <w:tcPr>
            <w:tcW w:w="4657" w:type="dxa"/>
            <w:tcBorders>
              <w:left w:val="single" w:sz="4" w:space="0" w:color="auto"/>
              <w:right w:val="single" w:sz="4" w:space="0" w:color="auto"/>
            </w:tcBorders>
            <w:tcMar>
              <w:left w:w="105" w:type="dxa"/>
              <w:right w:w="105" w:type="dxa"/>
            </w:tcMar>
          </w:tcPr>
          <w:p w14:paraId="0F095A95" w14:textId="77777777" w:rsidR="000D1469" w:rsidRPr="000D1469" w:rsidRDefault="000D1469" w:rsidP="000D1469">
            <w:pPr>
              <w:rPr>
                <w:iCs/>
              </w:rPr>
            </w:pPr>
          </w:p>
        </w:tc>
        <w:tc>
          <w:tcPr>
            <w:tcW w:w="4658" w:type="dxa"/>
            <w:tcBorders>
              <w:left w:val="single" w:sz="4" w:space="0" w:color="auto"/>
              <w:right w:val="single" w:sz="4" w:space="0" w:color="auto"/>
            </w:tcBorders>
          </w:tcPr>
          <w:p w14:paraId="74E4B076" w14:textId="77777777" w:rsidR="000D1469" w:rsidRPr="000D1469" w:rsidRDefault="000D1469" w:rsidP="000D1469">
            <w:pPr>
              <w:rPr>
                <w:iCs/>
              </w:rPr>
            </w:pPr>
          </w:p>
        </w:tc>
      </w:tr>
      <w:tr w:rsidR="000D1469" w:rsidRPr="000D1469" w14:paraId="7C08BAE3" w14:textId="77777777" w:rsidTr="00971338">
        <w:tblPrEx>
          <w:tblLook w:val="06A0" w:firstRow="1" w:lastRow="0" w:firstColumn="1" w:lastColumn="0" w:noHBand="1" w:noVBand="1"/>
        </w:tblPrEx>
        <w:trPr>
          <w:trHeight w:val="331"/>
        </w:trPr>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5" w:type="dxa"/>
              <w:right w:w="105" w:type="dxa"/>
            </w:tcMar>
            <w:vAlign w:val="center"/>
          </w:tcPr>
          <w:p w14:paraId="6E883FE9" w14:textId="77777777" w:rsidR="000D1469" w:rsidRPr="000D1469" w:rsidRDefault="000D1469" w:rsidP="000D1469">
            <w:pPr>
              <w:tabs>
                <w:tab w:val="clear" w:pos="461"/>
              </w:tabs>
              <w:spacing w:after="0"/>
              <w:ind w:left="-15"/>
              <w:contextualSpacing/>
              <w:jc w:val="center"/>
              <w:outlineLvl w:val="3"/>
              <w:rPr>
                <w:b/>
                <w:bCs/>
              </w:rPr>
            </w:pPr>
            <w:r w:rsidRPr="000D1469">
              <w:rPr>
                <w:b/>
                <w:bCs/>
              </w:rPr>
              <w:t>Emergency Care</w:t>
            </w:r>
          </w:p>
        </w:tc>
      </w:tr>
      <w:tr w:rsidR="000D1469" w:rsidRPr="000D1469" w14:paraId="0F0D7ABC" w14:textId="77777777" w:rsidTr="00971338">
        <w:tblPrEx>
          <w:tblLook w:val="06A0" w:firstRow="1" w:lastRow="0" w:firstColumn="1" w:lastColumn="0" w:noHBand="1" w:noVBand="1"/>
        </w:tblPrEx>
        <w:trPr>
          <w:trHeight w:val="331"/>
        </w:trPr>
        <w:tc>
          <w:tcPr>
            <w:tcW w:w="9315" w:type="dxa"/>
            <w:gridSpan w:val="2"/>
            <w:tcBorders>
              <w:left w:val="single" w:sz="4" w:space="0" w:color="auto"/>
              <w:right w:val="single" w:sz="4" w:space="0" w:color="auto"/>
            </w:tcBorders>
            <w:tcMar>
              <w:left w:w="105" w:type="dxa"/>
              <w:right w:w="105" w:type="dxa"/>
            </w:tcMar>
            <w:vAlign w:val="center"/>
          </w:tcPr>
          <w:p w14:paraId="75F6905F" w14:textId="77777777" w:rsidR="000D1469" w:rsidRPr="000D1469" w:rsidRDefault="000D1469" w:rsidP="000D1469">
            <w:pPr>
              <w:spacing w:after="0"/>
              <w:rPr>
                <w:b/>
                <w:bCs/>
                <w:iCs/>
              </w:rPr>
            </w:pPr>
            <w:r w:rsidRPr="000D1469">
              <w:rPr>
                <w:b/>
                <w:bCs/>
                <w:iCs/>
              </w:rPr>
              <w:t xml:space="preserve">Findings and Conclusions: </w:t>
            </w:r>
          </w:p>
        </w:tc>
      </w:tr>
      <w:tr w:rsidR="000D1469" w:rsidRPr="000D1469" w14:paraId="1CF02C67" w14:textId="77777777" w:rsidTr="00971338">
        <w:tblPrEx>
          <w:tblLook w:val="06A0" w:firstRow="1" w:lastRow="0" w:firstColumn="1" w:lastColumn="0" w:noHBand="1" w:noVBand="1"/>
        </w:tblPrEx>
        <w:trPr>
          <w:trHeight w:val="331"/>
        </w:trPr>
        <w:tc>
          <w:tcPr>
            <w:tcW w:w="4657" w:type="dxa"/>
            <w:tcBorders>
              <w:left w:val="single" w:sz="4" w:space="0" w:color="auto"/>
              <w:right w:val="single" w:sz="4" w:space="0" w:color="auto"/>
            </w:tcBorders>
            <w:tcMar>
              <w:left w:w="105" w:type="dxa"/>
              <w:right w:w="105" w:type="dxa"/>
            </w:tcMar>
            <w:vAlign w:val="center"/>
          </w:tcPr>
          <w:p w14:paraId="132A3945" w14:textId="77777777" w:rsidR="000D1469" w:rsidRPr="000D1469" w:rsidRDefault="000D1469" w:rsidP="000D1469">
            <w:pPr>
              <w:spacing w:after="0"/>
              <w:jc w:val="center"/>
              <w:outlineLvl w:val="2"/>
              <w:rPr>
                <w:b/>
                <w:bCs/>
              </w:rPr>
            </w:pPr>
            <w:r w:rsidRPr="000D1469">
              <w:rPr>
                <w:b/>
                <w:bCs/>
              </w:rPr>
              <w:t>As Written</w:t>
            </w:r>
          </w:p>
        </w:tc>
        <w:tc>
          <w:tcPr>
            <w:tcW w:w="4658" w:type="dxa"/>
            <w:tcBorders>
              <w:left w:val="single" w:sz="4" w:space="0" w:color="auto"/>
              <w:right w:val="single" w:sz="4" w:space="0" w:color="auto"/>
            </w:tcBorders>
            <w:vAlign w:val="center"/>
          </w:tcPr>
          <w:p w14:paraId="55E3BDAB" w14:textId="77777777" w:rsidR="000D1469" w:rsidRPr="000D1469" w:rsidRDefault="000D1469" w:rsidP="000D1469">
            <w:pPr>
              <w:spacing w:after="0"/>
              <w:jc w:val="center"/>
              <w:outlineLvl w:val="2"/>
              <w:rPr>
                <w:b/>
                <w:bCs/>
              </w:rPr>
            </w:pPr>
            <w:r w:rsidRPr="000D1469">
              <w:rPr>
                <w:b/>
                <w:bCs/>
              </w:rPr>
              <w:t>In Operation</w:t>
            </w:r>
          </w:p>
        </w:tc>
      </w:tr>
      <w:tr w:rsidR="000D1469" w:rsidRPr="000D1469" w14:paraId="7A7F93F3" w14:textId="77777777" w:rsidTr="003D2A7F">
        <w:tblPrEx>
          <w:tblLook w:val="06A0" w:firstRow="1" w:lastRow="0" w:firstColumn="1" w:lastColumn="0" w:noHBand="1" w:noVBand="1"/>
        </w:tblPrEx>
        <w:trPr>
          <w:trHeight w:val="1223"/>
        </w:trPr>
        <w:tc>
          <w:tcPr>
            <w:tcW w:w="4657" w:type="dxa"/>
            <w:tcBorders>
              <w:left w:val="single" w:sz="4" w:space="0" w:color="auto"/>
              <w:right w:val="single" w:sz="4" w:space="0" w:color="auto"/>
            </w:tcBorders>
            <w:tcMar>
              <w:left w:w="105" w:type="dxa"/>
              <w:right w:w="105" w:type="dxa"/>
            </w:tcMar>
          </w:tcPr>
          <w:p w14:paraId="44E438BE" w14:textId="77777777" w:rsidR="000D1469" w:rsidRPr="000D1469" w:rsidRDefault="000D1469" w:rsidP="000D1469">
            <w:pPr>
              <w:rPr>
                <w:iCs/>
              </w:rPr>
            </w:pPr>
          </w:p>
        </w:tc>
        <w:tc>
          <w:tcPr>
            <w:tcW w:w="4658" w:type="dxa"/>
            <w:tcBorders>
              <w:left w:val="single" w:sz="4" w:space="0" w:color="auto"/>
              <w:right w:val="single" w:sz="4" w:space="0" w:color="auto"/>
            </w:tcBorders>
          </w:tcPr>
          <w:p w14:paraId="0261BC40" w14:textId="77777777" w:rsidR="000D1469" w:rsidRPr="000D1469" w:rsidRDefault="000D1469" w:rsidP="000D1469">
            <w:pPr>
              <w:rPr>
                <w:iCs/>
              </w:rPr>
            </w:pPr>
          </w:p>
        </w:tc>
      </w:tr>
    </w:tbl>
    <w:p w14:paraId="0B5BD408" w14:textId="77777777" w:rsidR="000D1469" w:rsidRPr="000D1469" w:rsidRDefault="000D1469" w:rsidP="000D1469"/>
    <w:p w14:paraId="5CE1FFF6" w14:textId="77777777" w:rsidR="000D1469" w:rsidRPr="000D1469" w:rsidRDefault="000D1469" w:rsidP="000D1469"/>
    <w:p w14:paraId="4921E655" w14:textId="77777777" w:rsidR="000D1469" w:rsidRPr="006F4B81" w:rsidRDefault="000D1469" w:rsidP="006F4B81"/>
    <w:sectPr w:rsidR="000D1469" w:rsidRPr="006F4B81" w:rsidSect="002F434F">
      <w:headerReference w:type="default" r:id="rId52"/>
      <w:footerReference w:type="default" r:id="rId53"/>
      <w:headerReference w:type="first" r:id="rId54"/>
      <w:footerReference w:type="first" r:id="rId55"/>
      <w:pgSz w:w="12240" w:h="15840"/>
      <w:pgMar w:top="1440" w:right="1440" w:bottom="1440" w:left="1440" w:header="720" w:footer="4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6E46D" w14:textId="77777777" w:rsidR="00056482" w:rsidRDefault="00056482" w:rsidP="006F4B81">
      <w:r>
        <w:separator/>
      </w:r>
    </w:p>
  </w:endnote>
  <w:endnote w:type="continuationSeparator" w:id="0">
    <w:p w14:paraId="5FC9935B" w14:textId="77777777" w:rsidR="00056482" w:rsidRDefault="00056482" w:rsidP="006F4B81">
      <w:r>
        <w:continuationSeparator/>
      </w:r>
    </w:p>
  </w:endnote>
  <w:endnote w:type="continuationNotice" w:id="1">
    <w:p w14:paraId="16637BD5" w14:textId="77777777" w:rsidR="00056482" w:rsidRDefault="00056482" w:rsidP="006F4B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yriad Pro Light">
    <w:altName w:val="Arial"/>
    <w:panose1 w:val="020B0604020202020204"/>
    <w:charset w:val="00"/>
    <w:family w:val="swiss"/>
    <w:pitch w:val="variable"/>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9DC" w14:textId="64D8FF56" w:rsidR="00D9480B" w:rsidRDefault="00000000" w:rsidP="00012774">
    <w:pPr>
      <w:pStyle w:val="Footer"/>
      <w:jc w:val="center"/>
    </w:pPr>
    <w:sdt>
      <w:sdtPr>
        <w:id w:val="106562937"/>
        <w:docPartObj>
          <w:docPartGallery w:val="Page Numbers (Bottom of Page)"/>
          <w:docPartUnique/>
        </w:docPartObj>
      </w:sdtPr>
      <w:sdtEndPr>
        <w:rPr>
          <w:noProof/>
        </w:rPr>
      </w:sdtEndPr>
      <w:sdtContent>
        <w:r w:rsidR="006041DF">
          <w:tab/>
        </w:r>
        <w:r w:rsidR="00D9480B" w:rsidRPr="3BFDC577">
          <w:rPr>
            <w:noProof/>
          </w:rPr>
          <w:fldChar w:fldCharType="begin"/>
        </w:r>
        <w:r w:rsidR="00D9480B">
          <w:instrText xml:space="preserve"> PAGE   \* MERGEFORMAT </w:instrText>
        </w:r>
        <w:r w:rsidR="00D9480B" w:rsidRPr="3BFDC577">
          <w:fldChar w:fldCharType="separate"/>
        </w:r>
        <w:r w:rsidR="3BFDC577" w:rsidRPr="3BFDC577">
          <w:rPr>
            <w:noProof/>
          </w:rPr>
          <w:t>2</w:t>
        </w:r>
        <w:r w:rsidR="00D9480B" w:rsidRPr="3BFDC577">
          <w:rPr>
            <w:noProof/>
          </w:rPr>
          <w:fldChar w:fldCharType="end"/>
        </w:r>
      </w:sdtContent>
    </w:sdt>
  </w:p>
  <w:p w14:paraId="10F681D8" w14:textId="3C142926" w:rsidR="0075282D" w:rsidRDefault="0075282D" w:rsidP="006F4B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691980"/>
      <w:docPartObj>
        <w:docPartGallery w:val="Page Numbers (Bottom of Page)"/>
        <w:docPartUnique/>
      </w:docPartObj>
    </w:sdtPr>
    <w:sdtEndPr>
      <w:rPr>
        <w:noProof/>
      </w:rPr>
    </w:sdtEndPr>
    <w:sdtContent>
      <w:p w14:paraId="7CA2D67A" w14:textId="6C765CE0" w:rsidR="002F434F" w:rsidRDefault="002F434F" w:rsidP="00012774">
        <w:pPr>
          <w:pStyle w:val="Footer"/>
          <w:jc w:val="center"/>
        </w:pPr>
        <w:r>
          <w:tab/>
        </w:r>
        <w:r w:rsidRPr="3BFDC577">
          <w:rPr>
            <w:noProof/>
          </w:rPr>
          <w:fldChar w:fldCharType="begin"/>
        </w:r>
        <w:r>
          <w:instrText xml:space="preserve"> PAGE   \* MERGEFORMAT </w:instrText>
        </w:r>
        <w:r w:rsidRPr="3BFDC577">
          <w:fldChar w:fldCharType="separate"/>
        </w:r>
        <w:r>
          <w:t>4</w:t>
        </w:r>
        <w:r w:rsidRPr="3BFDC577">
          <w:rPr>
            <w:noProof/>
          </w:rPr>
          <w:fldChar w:fldCharType="end"/>
        </w:r>
      </w:p>
    </w:sdtContent>
  </w:sdt>
  <w:p w14:paraId="545FFF92" w14:textId="77777777" w:rsidR="002F434F" w:rsidRDefault="002F43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133527"/>
      <w:docPartObj>
        <w:docPartGallery w:val="Page Numbers (Bottom of Page)"/>
        <w:docPartUnique/>
      </w:docPartObj>
    </w:sdtPr>
    <w:sdtEndPr>
      <w:rPr>
        <w:noProof/>
      </w:rPr>
    </w:sdtEndPr>
    <w:sdtContent>
      <w:sdt>
        <w:sdtPr>
          <w:id w:val="247089962"/>
          <w:docPartObj>
            <w:docPartGallery w:val="Page Numbers (Bottom of Page)"/>
            <w:docPartUnique/>
          </w:docPartObj>
        </w:sdtPr>
        <w:sdtEndPr>
          <w:rPr>
            <w:noProof/>
          </w:rPr>
        </w:sdtEndPr>
        <w:sdtContent>
          <w:p w14:paraId="1503359E" w14:textId="64EDD936" w:rsidR="00D9480B" w:rsidRDefault="002F434F" w:rsidP="00012774">
            <w:pPr>
              <w:pStyle w:val="Footer"/>
              <w:jc w:val="center"/>
            </w:pPr>
            <w:r>
              <w:tab/>
            </w:r>
            <w:r w:rsidRPr="3BFDC577">
              <w:rPr>
                <w:noProof/>
              </w:rPr>
              <w:fldChar w:fldCharType="begin"/>
            </w:r>
            <w:r>
              <w:instrText xml:space="preserve"> PAGE   \* MERGEFORMAT </w:instrText>
            </w:r>
            <w:r w:rsidRPr="3BFDC577">
              <w:fldChar w:fldCharType="separate"/>
            </w:r>
            <w:r>
              <w:t>4</w:t>
            </w:r>
            <w:r w:rsidRPr="3BFDC577">
              <w:rPr>
                <w:noProof/>
              </w:rPr>
              <w:fldChar w:fldCharType="end"/>
            </w:r>
          </w:p>
        </w:sdtContent>
      </w:sdt>
    </w:sdtContent>
  </w:sdt>
  <w:p w14:paraId="372C9FDA" w14:textId="77777777" w:rsidR="0075282D" w:rsidRDefault="0075282D" w:rsidP="006F4B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685378"/>
      <w:docPartObj>
        <w:docPartGallery w:val="Page Numbers (Bottom of Page)"/>
        <w:docPartUnique/>
      </w:docPartObj>
    </w:sdtPr>
    <w:sdtEndPr>
      <w:rPr>
        <w:noProof/>
      </w:rPr>
    </w:sdtEndPr>
    <w:sdtContent>
      <w:sdt>
        <w:sdtPr>
          <w:id w:val="-1166869528"/>
          <w:docPartObj>
            <w:docPartGallery w:val="Page Numbers (Bottom of Page)"/>
            <w:docPartUnique/>
          </w:docPartObj>
        </w:sdtPr>
        <w:sdtEndPr>
          <w:rPr>
            <w:noProof/>
          </w:rPr>
        </w:sdtEndPr>
        <w:sdtContent>
          <w:p w14:paraId="14C6F560" w14:textId="77777777" w:rsidR="002F434F" w:rsidRDefault="002F434F" w:rsidP="002F434F">
            <w:pPr>
              <w:pStyle w:val="Footer"/>
            </w:pPr>
          </w:p>
          <w:p w14:paraId="398355A2" w14:textId="4BDB782B" w:rsidR="002F434F" w:rsidRDefault="002F434F" w:rsidP="00012774">
            <w:pPr>
              <w:pStyle w:val="Footer"/>
              <w:jc w:val="center"/>
            </w:pPr>
            <w:r w:rsidRPr="3BFDC577">
              <w:rPr>
                <w:noProof/>
              </w:rPr>
              <w:fldChar w:fldCharType="begin"/>
            </w:r>
            <w:r>
              <w:instrText xml:space="preserve"> PAGE   \* MERGEFORMAT </w:instrText>
            </w:r>
            <w:r w:rsidRPr="3BFDC577">
              <w:fldChar w:fldCharType="separate"/>
            </w:r>
            <w:r>
              <w:t>4</w:t>
            </w:r>
            <w:r w:rsidRPr="3BFDC577">
              <w:rPr>
                <w:noProof/>
              </w:rPr>
              <w:fldChar w:fldCharType="end"/>
            </w:r>
          </w:p>
        </w:sdtContent>
      </w:sdt>
      <w:p w14:paraId="1ECB1594" w14:textId="4DE14869" w:rsidR="009007E5" w:rsidRDefault="00000000" w:rsidP="002F434F">
        <w:pPr>
          <w:pStyle w:val="Footer"/>
        </w:pPr>
      </w:p>
    </w:sdtContent>
  </w:sdt>
  <w:p w14:paraId="700781DD" w14:textId="77777777" w:rsidR="009007E5" w:rsidRDefault="00900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36C50" w14:textId="77777777" w:rsidR="00056482" w:rsidRDefault="00056482" w:rsidP="006F4B81">
      <w:r>
        <w:separator/>
      </w:r>
    </w:p>
  </w:footnote>
  <w:footnote w:type="continuationSeparator" w:id="0">
    <w:p w14:paraId="3CCFB63A" w14:textId="77777777" w:rsidR="00056482" w:rsidRDefault="00056482" w:rsidP="006F4B81">
      <w:r>
        <w:continuationSeparator/>
      </w:r>
    </w:p>
  </w:footnote>
  <w:footnote w:type="continuationNotice" w:id="1">
    <w:p w14:paraId="08123763" w14:textId="77777777" w:rsidR="00056482" w:rsidRDefault="00056482" w:rsidP="006F4B81"/>
  </w:footnote>
  <w:footnote w:id="2">
    <w:p w14:paraId="2D457CC4" w14:textId="5FDB13D4" w:rsidR="006C0BAF" w:rsidRDefault="00FD6CC1" w:rsidP="00FD6CC1">
      <w:pPr>
        <w:pStyle w:val="FootnoteText"/>
      </w:pPr>
      <w:r>
        <w:rPr>
          <w:rStyle w:val="FootnoteReference"/>
        </w:rPr>
        <w:footnoteRef/>
      </w:r>
      <w:r>
        <w:t xml:space="preserve"> </w:t>
      </w:r>
      <w:r w:rsidR="00745F7F">
        <w:t xml:space="preserve">Brief description of </w:t>
      </w:r>
      <w:r>
        <w:t>authors’ parity-related expertise and experience found here</w:t>
      </w:r>
      <w:r w:rsidRPr="00605F2C">
        <w:t xml:space="preserve">: </w:t>
      </w:r>
      <w:hyperlink r:id="rId1" w:history="1">
        <w:r w:rsidR="00AD2BAC" w:rsidRPr="00B27251">
          <w:rPr>
            <w:rStyle w:val="Hyperlink"/>
          </w:rPr>
          <w:t>https://www.mhtari.org/advisors</w:t>
        </w:r>
      </w:hyperlink>
      <w:r w:rsidR="00AD2BAC">
        <w:t xml:space="preserve"> </w:t>
      </w:r>
      <w:r w:rsidR="007D412F">
        <w:t xml:space="preserve"> </w:t>
      </w:r>
      <w:r>
        <w:t xml:space="preserve">  </w:t>
      </w:r>
    </w:p>
  </w:footnote>
  <w:footnote w:id="3">
    <w:p w14:paraId="49DCF33A" w14:textId="4642BB78" w:rsidR="006C0BAF" w:rsidRDefault="006C0BAF">
      <w:pPr>
        <w:pStyle w:val="FootnoteText"/>
      </w:pPr>
      <w:r>
        <w:rPr>
          <w:rStyle w:val="FootnoteReference"/>
        </w:rPr>
        <w:footnoteRef/>
      </w:r>
      <w:r>
        <w:t xml:space="preserve"> </w:t>
      </w:r>
      <w:r w:rsidRPr="006C0BAF">
        <w:t>Th</w:t>
      </w:r>
      <w:r>
        <w:t>e</w:t>
      </w:r>
      <w:r w:rsidRPr="006C0BAF">
        <w:t>s</w:t>
      </w:r>
      <w:r>
        <w:t>e</w:t>
      </w:r>
      <w:r w:rsidRPr="006C0BAF">
        <w:t xml:space="preserve"> NQTL Multi-Step Audit Tool</w:t>
      </w:r>
      <w:r>
        <w:t>s</w:t>
      </w:r>
      <w:r w:rsidRPr="006C0BAF">
        <w:t xml:space="preserve"> do </w:t>
      </w:r>
      <w:r w:rsidRPr="006C0BAF">
        <w:rPr>
          <w:u w:val="single"/>
        </w:rPr>
        <w:t>not</w:t>
      </w:r>
      <w:r w:rsidRPr="006C0BAF">
        <w:t xml:space="preserve"> rely upon any provisions of the 2024 MHPAEA Final Rule that are new in relation to the 2013 MHPAEA Final Rule.    </w:t>
      </w:r>
    </w:p>
  </w:footnote>
  <w:footnote w:id="4">
    <w:p w14:paraId="413CB6AA" w14:textId="3E4A5FFD" w:rsidR="56316BEC" w:rsidRPr="006F4B81" w:rsidRDefault="56316BEC" w:rsidP="006F4B81">
      <w:pPr>
        <w:pStyle w:val="FootnoteText"/>
      </w:pPr>
      <w:r w:rsidRPr="006F4B81">
        <w:rPr>
          <w:rStyle w:val="FootnoteReference"/>
        </w:rPr>
        <w:footnoteRef/>
      </w:r>
      <w:r w:rsidR="07603440" w:rsidRPr="006F4B81">
        <w:t xml:space="preserve"> NQTL requests </w:t>
      </w:r>
      <w:r w:rsidR="07603440">
        <w:t>set forth in Section 3 herein combine</w:t>
      </w:r>
      <w:r w:rsidR="07603440" w:rsidRPr="006F4B81">
        <w:t xml:space="preserve"> Steps 2 and 3 of the 2020 </w:t>
      </w:r>
      <w:r w:rsidR="00C00AE3">
        <w:t xml:space="preserve">MHPAEA </w:t>
      </w:r>
      <w:r w:rsidR="07603440" w:rsidRPr="006F4B81">
        <w:t>Self-Compliance Tool</w:t>
      </w:r>
      <w:r w:rsidR="07603440">
        <w:t xml:space="preserve">. </w:t>
      </w:r>
      <w:r w:rsidR="07603440" w:rsidRPr="006F4B81">
        <w:t xml:space="preserve"> </w:t>
      </w:r>
    </w:p>
  </w:footnote>
  <w:footnote w:id="5">
    <w:p w14:paraId="57B1A301" w14:textId="0F386E9B" w:rsidR="56316BEC" w:rsidRPr="006F4B81" w:rsidRDefault="56316BEC" w:rsidP="006F4B81">
      <w:pPr>
        <w:pStyle w:val="FootnoteText"/>
      </w:pPr>
      <w:r w:rsidRPr="006F4B81">
        <w:rPr>
          <w:rStyle w:val="FootnoteReference"/>
        </w:rPr>
        <w:footnoteRef/>
      </w:r>
      <w:r w:rsidR="07603440" w:rsidRPr="006F4B81">
        <w:t xml:space="preserve"> NQTL requests contained in </w:t>
      </w:r>
      <w:r w:rsidR="07603440">
        <w:t xml:space="preserve">this Section 4 are set forth in </w:t>
      </w:r>
      <w:r w:rsidR="07603440" w:rsidRPr="006F4B81">
        <w:t>Step 4 of the 2020 Self-Compliance Tool</w:t>
      </w:r>
      <w:r w:rsidR="0760344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16A4" w14:textId="6D57E437" w:rsidR="007D412F" w:rsidRDefault="007D412F" w:rsidP="007D412F">
    <w:pPr>
      <w:spacing w:after="120"/>
      <w:jc w:val="center"/>
      <w:rPr>
        <w:b/>
        <w:bCs/>
        <w:sz w:val="28"/>
        <w:szCs w:val="28"/>
        <w:u w:val="single"/>
      </w:rPr>
    </w:pPr>
    <w:r w:rsidRPr="00EE1AC4">
      <w:rPr>
        <w:b/>
        <w:bCs/>
        <w:sz w:val="28"/>
        <w:szCs w:val="28"/>
        <w:u w:val="single"/>
      </w:rPr>
      <w:t xml:space="preserve">Non-Quantitative </w:t>
    </w:r>
    <w:r>
      <w:rPr>
        <w:b/>
        <w:bCs/>
        <w:sz w:val="28"/>
        <w:szCs w:val="28"/>
        <w:u w:val="single"/>
      </w:rPr>
      <w:t xml:space="preserve">Treatment Limitation </w:t>
    </w:r>
    <w:r w:rsidRPr="00EE1AC4">
      <w:rPr>
        <w:b/>
        <w:bCs/>
        <w:sz w:val="28"/>
        <w:szCs w:val="28"/>
        <w:u w:val="single"/>
      </w:rPr>
      <w:t xml:space="preserve">(NQTL) </w:t>
    </w:r>
  </w:p>
  <w:p w14:paraId="6006B39A" w14:textId="06947404" w:rsidR="00133CF9" w:rsidRDefault="007D412F" w:rsidP="007D412F">
    <w:pPr>
      <w:spacing w:after="120"/>
      <w:jc w:val="center"/>
      <w:rPr>
        <w:b/>
        <w:bCs/>
        <w:sz w:val="28"/>
        <w:szCs w:val="28"/>
        <w:u w:val="single"/>
      </w:rPr>
    </w:pPr>
    <w:r w:rsidRPr="00EE1AC4">
      <w:rPr>
        <w:b/>
        <w:bCs/>
        <w:sz w:val="28"/>
        <w:szCs w:val="28"/>
        <w:u w:val="single"/>
      </w:rPr>
      <w:t xml:space="preserve">Multi-Step </w:t>
    </w:r>
    <w:r>
      <w:rPr>
        <w:b/>
        <w:bCs/>
        <w:sz w:val="28"/>
        <w:szCs w:val="28"/>
        <w:u w:val="single"/>
      </w:rPr>
      <w:t>Comparative Analysis A</w:t>
    </w:r>
    <w:r w:rsidRPr="00EE1AC4">
      <w:rPr>
        <w:b/>
        <w:bCs/>
        <w:sz w:val="28"/>
        <w:szCs w:val="28"/>
        <w:u w:val="single"/>
      </w:rPr>
      <w:t>udit Tools</w:t>
    </w:r>
    <w:r w:rsidR="006C0BAF">
      <w:rPr>
        <w:b/>
        <w:bCs/>
        <w:sz w:val="28"/>
        <w:szCs w:val="28"/>
        <w:u w:val="single"/>
      </w:rPr>
      <w:t xml:space="preserve"> </w:t>
    </w:r>
  </w:p>
  <w:p w14:paraId="50B68F38" w14:textId="0DAEB6B0" w:rsidR="006C0BAF" w:rsidRDefault="006C0BAF" w:rsidP="007D412F">
    <w:pPr>
      <w:spacing w:after="120"/>
      <w:jc w:val="center"/>
      <w:rPr>
        <w:b/>
        <w:bCs/>
        <w:sz w:val="28"/>
        <w:szCs w:val="28"/>
        <w:u w:val="single"/>
      </w:rPr>
    </w:pPr>
    <w:r>
      <w:rPr>
        <w:b/>
        <w:bCs/>
        <w:sz w:val="28"/>
        <w:szCs w:val="28"/>
        <w:u w:val="single"/>
      </w:rPr>
      <w:t xml:space="preserve">for UM Protocols and Network Adequacy/INN Reimbursement </w:t>
    </w:r>
  </w:p>
  <w:p w14:paraId="7293D6E0" w14:textId="77777777" w:rsidR="00AB37DB" w:rsidRPr="00AB37DB" w:rsidRDefault="00AB37DB" w:rsidP="00AB37DB">
    <w:pPr>
      <w:spacing w:after="120"/>
      <w:jc w:val="center"/>
      <w:rPr>
        <w:b/>
        <w:bCs/>
        <w:sz w:val="28"/>
        <w:szCs w:val="28"/>
        <w:u w:val="single"/>
      </w:rPr>
    </w:pPr>
    <w:bookmarkStart w:id="0" w:name="_Hlk200972177"/>
    <w:r w:rsidRPr="00AB37DB">
      <w:rPr>
        <w:b/>
        <w:bCs/>
        <w:sz w:val="28"/>
        <w:szCs w:val="28"/>
        <w:u w:val="single"/>
      </w:rPr>
      <w:t>(</w:t>
    </w:r>
    <w:r w:rsidRPr="00AB37DB">
      <w:rPr>
        <w:b/>
        <w:bCs/>
        <w:i/>
        <w:iCs/>
        <w:sz w:val="28"/>
        <w:szCs w:val="28"/>
        <w:u w:val="single"/>
      </w:rPr>
      <w:t>based on NQTL compliance requirements issued prior to 2024</w:t>
    </w:r>
    <w:r w:rsidRPr="00AB37DB">
      <w:rPr>
        <w:b/>
        <w:bCs/>
        <w:sz w:val="28"/>
        <w:szCs w:val="28"/>
        <w:u w:val="single"/>
      </w:rPr>
      <w:t xml:space="preserve">) </w:t>
    </w:r>
    <w:bookmarkEnd w:id="0"/>
    <w:r w:rsidRPr="00AB37DB">
      <w:rPr>
        <w:b/>
        <w:bCs/>
        <w:sz w:val="28"/>
        <w:szCs w:val="28"/>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D750" w14:textId="06EDCFCE" w:rsidR="007D412F" w:rsidRPr="001A5BA6" w:rsidRDefault="009B0F75" w:rsidP="00D00059">
    <w:pPr>
      <w:pStyle w:val="Header"/>
      <w:numPr>
        <w:ilvl w:val="0"/>
        <w:numId w:val="48"/>
      </w:numPr>
      <w:tabs>
        <w:tab w:val="left" w:pos="435"/>
        <w:tab w:val="center" w:pos="4514"/>
      </w:tabs>
      <w:spacing w:after="120"/>
      <w:jc w:val="center"/>
      <w:rPr>
        <w:b/>
        <w:bCs/>
        <w:sz w:val="28"/>
        <w:szCs w:val="28"/>
      </w:rPr>
    </w:pPr>
    <w:r>
      <w:rPr>
        <w:b/>
        <w:bCs/>
        <w:sz w:val="28"/>
        <w:szCs w:val="28"/>
      </w:rPr>
      <w:t xml:space="preserve"> </w:t>
    </w:r>
    <w:r w:rsidR="006041DF">
      <w:rPr>
        <w:b/>
        <w:bCs/>
        <w:sz w:val="28"/>
        <w:szCs w:val="28"/>
      </w:rPr>
      <w:t xml:space="preserve">NQTL </w:t>
    </w:r>
    <w:r w:rsidR="007D412F" w:rsidRPr="001A5BA6">
      <w:rPr>
        <w:b/>
        <w:bCs/>
        <w:sz w:val="28"/>
        <w:szCs w:val="28"/>
      </w:rPr>
      <w:t>Multi-Step Comparative Analys</w:t>
    </w:r>
    <w:r w:rsidR="007D412F">
      <w:rPr>
        <w:b/>
        <w:bCs/>
        <w:sz w:val="28"/>
        <w:szCs w:val="28"/>
      </w:rPr>
      <w:t>i</w:t>
    </w:r>
    <w:r w:rsidR="007D412F" w:rsidRPr="001A5BA6">
      <w:rPr>
        <w:b/>
        <w:bCs/>
        <w:sz w:val="28"/>
        <w:szCs w:val="28"/>
      </w:rPr>
      <w:t>s</w:t>
    </w:r>
    <w:r w:rsidR="007D412F">
      <w:rPr>
        <w:b/>
        <w:bCs/>
        <w:sz w:val="28"/>
        <w:szCs w:val="28"/>
      </w:rPr>
      <w:t xml:space="preserve"> Audit Tool </w:t>
    </w:r>
  </w:p>
  <w:p w14:paraId="47F30409" w14:textId="77777777" w:rsidR="007D412F" w:rsidRPr="00745F7F" w:rsidRDefault="007D412F" w:rsidP="007D412F">
    <w:pPr>
      <w:pStyle w:val="Header"/>
      <w:spacing w:after="120"/>
      <w:jc w:val="center"/>
      <w:rPr>
        <w:b/>
        <w:bCs/>
        <w:sz w:val="28"/>
        <w:szCs w:val="28"/>
        <w:u w:val="single"/>
      </w:rPr>
    </w:pPr>
    <w:r w:rsidRPr="00745F7F">
      <w:rPr>
        <w:b/>
        <w:bCs/>
        <w:sz w:val="28"/>
        <w:szCs w:val="28"/>
        <w:u w:val="single"/>
      </w:rPr>
      <w:t>U</w:t>
    </w:r>
    <w:r>
      <w:rPr>
        <w:b/>
        <w:bCs/>
        <w:sz w:val="28"/>
        <w:szCs w:val="28"/>
        <w:u w:val="single"/>
      </w:rPr>
      <w:t xml:space="preserve">tilization </w:t>
    </w:r>
    <w:r w:rsidRPr="00745F7F">
      <w:rPr>
        <w:b/>
        <w:bCs/>
        <w:sz w:val="28"/>
        <w:szCs w:val="28"/>
        <w:u w:val="single"/>
      </w:rPr>
      <w:t>M</w:t>
    </w:r>
    <w:r>
      <w:rPr>
        <w:b/>
        <w:bCs/>
        <w:sz w:val="28"/>
        <w:szCs w:val="28"/>
        <w:u w:val="single"/>
      </w:rPr>
      <w:t>anagement</w:t>
    </w:r>
    <w:r w:rsidRPr="00745F7F">
      <w:rPr>
        <w:b/>
        <w:bCs/>
        <w:sz w:val="28"/>
        <w:szCs w:val="28"/>
        <w:u w:val="single"/>
      </w:rPr>
      <w:t xml:space="preserve"> Protocols</w:t>
    </w:r>
  </w:p>
  <w:p w14:paraId="076BE7D0" w14:textId="5DE5CFB9" w:rsidR="0085650C" w:rsidRPr="0085650C" w:rsidRDefault="0085650C" w:rsidP="0085650C">
    <w:pPr>
      <w:pStyle w:val="Header"/>
      <w:jc w:val="center"/>
      <w:rPr>
        <w:b/>
        <w:bCs/>
        <w:sz w:val="26"/>
        <w:szCs w:val="26"/>
        <w:u w:val="single"/>
      </w:rPr>
    </w:pPr>
    <w:r w:rsidRPr="0085650C">
      <w:rPr>
        <w:b/>
        <w:bCs/>
        <w:sz w:val="26"/>
        <w:szCs w:val="26"/>
        <w:u w:val="single"/>
      </w:rPr>
      <w:t>(</w:t>
    </w:r>
    <w:r w:rsidRPr="0085650C">
      <w:rPr>
        <w:b/>
        <w:bCs/>
        <w:i/>
        <w:iCs/>
        <w:sz w:val="26"/>
        <w:szCs w:val="26"/>
        <w:u w:val="single"/>
      </w:rPr>
      <w:t>based on NQTL compliance requirements issued prior to 2024</w:t>
    </w:r>
    <w:r w:rsidRPr="0085650C">
      <w:rPr>
        <w:b/>
        <w:bCs/>
        <w:sz w:val="26"/>
        <w:szCs w:val="26"/>
        <w:u w:val="single"/>
      </w:rPr>
      <w:t>)</w:t>
    </w:r>
  </w:p>
  <w:p w14:paraId="54397C83" w14:textId="77777777" w:rsidR="0085650C" w:rsidRDefault="0085650C" w:rsidP="007D412F">
    <w:pPr>
      <w:pStyle w:val="Header"/>
      <w:jc w:val="center"/>
      <w:rPr>
        <w:b/>
        <w:bCs/>
        <w:i/>
        <w:iCs/>
      </w:rPr>
    </w:pPr>
  </w:p>
  <w:p w14:paraId="6D17FFA7" w14:textId="545ECF09" w:rsidR="007D412F" w:rsidRPr="00E52028" w:rsidRDefault="007D412F" w:rsidP="007D412F">
    <w:pPr>
      <w:pStyle w:val="Header"/>
      <w:jc w:val="center"/>
      <w:rPr>
        <w:b/>
        <w:bCs/>
        <w:i/>
        <w:iCs/>
      </w:rPr>
    </w:pPr>
    <w:r w:rsidRPr="00E52028">
      <w:rPr>
        <w:b/>
        <w:bCs/>
        <w:i/>
        <w:iCs/>
      </w:rPr>
      <w:t>Henry T. Harbin, M.D. and Beth Ann Middlebrook, J.D.</w:t>
    </w:r>
  </w:p>
  <w:p w14:paraId="50C15A6E" w14:textId="3CB7A4DD" w:rsidR="007D412F" w:rsidRPr="007D412F" w:rsidRDefault="007D412F" w:rsidP="007D412F">
    <w:pPr>
      <w:pStyle w:val="Header"/>
      <w:tabs>
        <w:tab w:val="left" w:pos="435"/>
        <w:tab w:val="center" w:pos="4514"/>
      </w:tabs>
      <w:rPr>
        <w:b/>
        <w:bCs/>
        <w:i/>
        <w:iCs/>
      </w:rPr>
    </w:pPr>
    <w:r>
      <w:rPr>
        <w:b/>
        <w:bCs/>
      </w:rPr>
      <w:tab/>
    </w:r>
    <w:r>
      <w:rPr>
        <w:b/>
        <w:b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8F35" w14:textId="42960037" w:rsidR="001A5BA6" w:rsidRPr="001A5BA6" w:rsidRDefault="006041DF" w:rsidP="00745F7F">
    <w:pPr>
      <w:pStyle w:val="Header"/>
      <w:tabs>
        <w:tab w:val="left" w:pos="435"/>
        <w:tab w:val="center" w:pos="4514"/>
      </w:tabs>
      <w:spacing w:after="120"/>
      <w:jc w:val="center"/>
      <w:rPr>
        <w:b/>
        <w:bCs/>
        <w:sz w:val="28"/>
        <w:szCs w:val="28"/>
      </w:rPr>
    </w:pPr>
    <w:r>
      <w:rPr>
        <w:b/>
        <w:bCs/>
        <w:sz w:val="28"/>
        <w:szCs w:val="28"/>
      </w:rPr>
      <w:t xml:space="preserve">NQTL </w:t>
    </w:r>
    <w:r w:rsidR="001A5BA6" w:rsidRPr="001A5BA6">
      <w:rPr>
        <w:b/>
        <w:bCs/>
        <w:sz w:val="28"/>
        <w:szCs w:val="28"/>
      </w:rPr>
      <w:t>Multi-Step Comparative Analys</w:t>
    </w:r>
    <w:r w:rsidR="0018140E">
      <w:rPr>
        <w:b/>
        <w:bCs/>
        <w:sz w:val="28"/>
        <w:szCs w:val="28"/>
      </w:rPr>
      <w:t>i</w:t>
    </w:r>
    <w:r w:rsidR="001A5BA6" w:rsidRPr="001A5BA6">
      <w:rPr>
        <w:b/>
        <w:bCs/>
        <w:sz w:val="28"/>
        <w:szCs w:val="28"/>
      </w:rPr>
      <w:t>s</w:t>
    </w:r>
    <w:r w:rsidR="0018140E">
      <w:rPr>
        <w:b/>
        <w:bCs/>
        <w:sz w:val="28"/>
        <w:szCs w:val="28"/>
      </w:rPr>
      <w:t xml:space="preserve"> Audit Tool </w:t>
    </w:r>
  </w:p>
  <w:p w14:paraId="7B7BADD5" w14:textId="70DE55D3" w:rsidR="001A5BA6" w:rsidRPr="00745F7F" w:rsidRDefault="001A5BA6" w:rsidP="00745F7F">
    <w:pPr>
      <w:pStyle w:val="Header"/>
      <w:spacing w:after="120"/>
      <w:jc w:val="center"/>
      <w:rPr>
        <w:b/>
        <w:bCs/>
        <w:sz w:val="28"/>
        <w:szCs w:val="28"/>
        <w:u w:val="single"/>
      </w:rPr>
    </w:pPr>
    <w:r w:rsidRPr="00745F7F">
      <w:rPr>
        <w:b/>
        <w:bCs/>
        <w:sz w:val="28"/>
        <w:szCs w:val="28"/>
        <w:u w:val="single"/>
      </w:rPr>
      <w:t>U</w:t>
    </w:r>
    <w:r w:rsidR="0018140E">
      <w:rPr>
        <w:b/>
        <w:bCs/>
        <w:sz w:val="28"/>
        <w:szCs w:val="28"/>
        <w:u w:val="single"/>
      </w:rPr>
      <w:t xml:space="preserve">tilization </w:t>
    </w:r>
    <w:r w:rsidRPr="00745F7F">
      <w:rPr>
        <w:b/>
        <w:bCs/>
        <w:sz w:val="28"/>
        <w:szCs w:val="28"/>
        <w:u w:val="single"/>
      </w:rPr>
      <w:t>M</w:t>
    </w:r>
    <w:r w:rsidR="0018140E">
      <w:rPr>
        <w:b/>
        <w:bCs/>
        <w:sz w:val="28"/>
        <w:szCs w:val="28"/>
        <w:u w:val="single"/>
      </w:rPr>
      <w:t>anagement</w:t>
    </w:r>
    <w:r w:rsidRPr="00745F7F">
      <w:rPr>
        <w:b/>
        <w:bCs/>
        <w:sz w:val="28"/>
        <w:szCs w:val="28"/>
        <w:u w:val="single"/>
      </w:rPr>
      <w:t xml:space="preserve"> Protocols</w:t>
    </w:r>
  </w:p>
  <w:p w14:paraId="1E894E79" w14:textId="32CCE5C0" w:rsidR="001A5BA6" w:rsidRPr="001A5BA6" w:rsidRDefault="001A5BA6" w:rsidP="001A5BA6">
    <w:pPr>
      <w:pStyle w:val="Header"/>
      <w:tabs>
        <w:tab w:val="left" w:pos="435"/>
        <w:tab w:val="center" w:pos="4514"/>
      </w:tabs>
      <w:rPr>
        <w:b/>
        <w:bCs/>
        <w:i/>
        <w:iCs/>
      </w:rPr>
    </w:pPr>
    <w:r>
      <w:rPr>
        <w:b/>
        <w:bCs/>
      </w:rPr>
      <w:tab/>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99EA" w14:textId="359C216A" w:rsidR="009007E5" w:rsidRPr="003F458A" w:rsidRDefault="002F434F" w:rsidP="00745F7F">
    <w:pPr>
      <w:pStyle w:val="Header"/>
      <w:spacing w:after="120"/>
      <w:jc w:val="center"/>
      <w:rPr>
        <w:sz w:val="28"/>
        <w:szCs w:val="28"/>
      </w:rPr>
    </w:pPr>
    <w:r>
      <w:rPr>
        <w:b/>
        <w:sz w:val="28"/>
        <w:szCs w:val="28"/>
      </w:rPr>
      <w:t>NQTL M</w:t>
    </w:r>
    <w:r w:rsidRPr="003F458A">
      <w:rPr>
        <w:b/>
        <w:sz w:val="28"/>
        <w:szCs w:val="28"/>
      </w:rPr>
      <w:t>ulti-Step</w:t>
    </w:r>
    <w:r>
      <w:rPr>
        <w:b/>
        <w:sz w:val="28"/>
        <w:szCs w:val="28"/>
      </w:rPr>
      <w:t xml:space="preserve"> </w:t>
    </w:r>
    <w:r w:rsidRPr="003F458A">
      <w:rPr>
        <w:b/>
        <w:sz w:val="28"/>
        <w:szCs w:val="28"/>
      </w:rPr>
      <w:t>Comparative Analys</w:t>
    </w:r>
    <w:r w:rsidR="0018140E">
      <w:rPr>
        <w:b/>
        <w:sz w:val="28"/>
        <w:szCs w:val="28"/>
      </w:rPr>
      <w:t>i</w:t>
    </w:r>
    <w:r w:rsidRPr="003F458A">
      <w:rPr>
        <w:b/>
        <w:sz w:val="28"/>
        <w:szCs w:val="28"/>
      </w:rPr>
      <w:t>s</w:t>
    </w:r>
    <w:r w:rsidR="0018140E">
      <w:rPr>
        <w:b/>
        <w:sz w:val="28"/>
        <w:szCs w:val="28"/>
      </w:rPr>
      <w:t xml:space="preserve"> Audit Tool</w:t>
    </w:r>
  </w:p>
  <w:p w14:paraId="7C4460F9" w14:textId="32B11325" w:rsidR="00A44523" w:rsidRPr="00745F7F" w:rsidRDefault="00000000" w:rsidP="00745F7F">
    <w:pPr>
      <w:pStyle w:val="Header"/>
      <w:spacing w:after="120"/>
      <w:jc w:val="center"/>
      <w:rPr>
        <w:b/>
        <w:sz w:val="28"/>
        <w:szCs w:val="28"/>
        <w:u w:val="single"/>
      </w:rPr>
    </w:pPr>
    <w:r w:rsidRPr="00745F7F">
      <w:rPr>
        <w:b/>
        <w:sz w:val="28"/>
        <w:szCs w:val="28"/>
        <w:u w:val="single"/>
      </w:rPr>
      <w:t>Network Adequacy and INN Reimbursements</w:t>
    </w:r>
  </w:p>
  <w:p w14:paraId="2094B874" w14:textId="77777777" w:rsidR="003C74CE" w:rsidRPr="003F458A" w:rsidRDefault="00000000" w:rsidP="006F4B81">
    <w:pPr>
      <w:pStyle w:val="Header"/>
      <w:rPr>
        <w:bCs/>
      </w:rPr>
    </w:pPr>
    <w:r w:rsidRPr="003F458A">
      <w:rPr>
        <w:b/>
      </w:rPr>
      <w:t xml:space="preserve">                                            </w:t>
    </w:r>
    <w:r>
      <w:rPr>
        <w: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5DDE4" w14:textId="6536AB7E" w:rsidR="007D412F" w:rsidRPr="003F458A" w:rsidRDefault="009B0F75" w:rsidP="007D412F">
    <w:pPr>
      <w:pStyle w:val="Header"/>
      <w:spacing w:after="120"/>
      <w:jc w:val="center"/>
      <w:rPr>
        <w:sz w:val="28"/>
        <w:szCs w:val="28"/>
      </w:rPr>
    </w:pPr>
    <w:r>
      <w:rPr>
        <w:b/>
        <w:sz w:val="28"/>
        <w:szCs w:val="28"/>
      </w:rPr>
      <w:t xml:space="preserve">B. </w:t>
    </w:r>
    <w:r w:rsidR="002F434F">
      <w:rPr>
        <w:b/>
        <w:sz w:val="28"/>
        <w:szCs w:val="28"/>
      </w:rPr>
      <w:t xml:space="preserve">NQTL </w:t>
    </w:r>
    <w:r w:rsidR="007D412F">
      <w:rPr>
        <w:b/>
        <w:sz w:val="28"/>
        <w:szCs w:val="28"/>
      </w:rPr>
      <w:t>M</w:t>
    </w:r>
    <w:r w:rsidR="007D412F" w:rsidRPr="003F458A">
      <w:rPr>
        <w:b/>
        <w:sz w:val="28"/>
        <w:szCs w:val="28"/>
      </w:rPr>
      <w:t>ulti-Step</w:t>
    </w:r>
    <w:r w:rsidR="007D412F">
      <w:rPr>
        <w:b/>
        <w:sz w:val="28"/>
        <w:szCs w:val="28"/>
      </w:rPr>
      <w:t xml:space="preserve"> </w:t>
    </w:r>
    <w:r w:rsidR="007D412F" w:rsidRPr="003F458A">
      <w:rPr>
        <w:b/>
        <w:sz w:val="28"/>
        <w:szCs w:val="28"/>
      </w:rPr>
      <w:t>Comparative Analys</w:t>
    </w:r>
    <w:r w:rsidR="007D412F">
      <w:rPr>
        <w:b/>
        <w:sz w:val="28"/>
        <w:szCs w:val="28"/>
      </w:rPr>
      <w:t>i</w:t>
    </w:r>
    <w:r w:rsidR="007D412F" w:rsidRPr="003F458A">
      <w:rPr>
        <w:b/>
        <w:sz w:val="28"/>
        <w:szCs w:val="28"/>
      </w:rPr>
      <w:t>s</w:t>
    </w:r>
    <w:r w:rsidR="007D412F">
      <w:rPr>
        <w:b/>
        <w:sz w:val="28"/>
        <w:szCs w:val="28"/>
      </w:rPr>
      <w:t xml:space="preserve"> Audit Tool</w:t>
    </w:r>
  </w:p>
  <w:p w14:paraId="014E5FBB" w14:textId="4E384397" w:rsidR="007D412F" w:rsidRDefault="007D412F" w:rsidP="007D412F">
    <w:pPr>
      <w:pStyle w:val="Header"/>
      <w:spacing w:after="120"/>
      <w:jc w:val="center"/>
      <w:rPr>
        <w:b/>
        <w:sz w:val="28"/>
        <w:szCs w:val="28"/>
        <w:u w:val="single"/>
      </w:rPr>
    </w:pPr>
    <w:r w:rsidRPr="00745F7F">
      <w:rPr>
        <w:b/>
        <w:sz w:val="28"/>
        <w:szCs w:val="28"/>
        <w:u w:val="single"/>
      </w:rPr>
      <w:t>Network Adequacy and INN Reimbursements</w:t>
    </w:r>
  </w:p>
  <w:p w14:paraId="5142492C" w14:textId="50069197" w:rsidR="009B0F75" w:rsidRPr="00745F7F" w:rsidRDefault="009B0F75" w:rsidP="007D412F">
    <w:pPr>
      <w:pStyle w:val="Header"/>
      <w:spacing w:after="120"/>
      <w:jc w:val="center"/>
      <w:rPr>
        <w:b/>
        <w:sz w:val="28"/>
        <w:szCs w:val="28"/>
        <w:u w:val="single"/>
      </w:rPr>
    </w:pPr>
    <w:r w:rsidRPr="009B0F75">
      <w:rPr>
        <w:b/>
        <w:bCs/>
        <w:sz w:val="28"/>
        <w:szCs w:val="28"/>
        <w:u w:val="single"/>
      </w:rPr>
      <w:t>(</w:t>
    </w:r>
    <w:r w:rsidRPr="009B0F75">
      <w:rPr>
        <w:b/>
        <w:bCs/>
        <w:i/>
        <w:iCs/>
        <w:sz w:val="28"/>
        <w:szCs w:val="28"/>
        <w:u w:val="single"/>
      </w:rPr>
      <w:t>based on NQTL compliance requirements issued prior to 2024</w:t>
    </w:r>
    <w:r w:rsidRPr="009B0F75">
      <w:rPr>
        <w:b/>
        <w:bCs/>
        <w:sz w:val="28"/>
        <w:szCs w:val="28"/>
        <w:u w:val="single"/>
      </w:rPr>
      <w:t>)</w:t>
    </w:r>
  </w:p>
  <w:p w14:paraId="458576C9" w14:textId="77777777" w:rsidR="007D412F" w:rsidRPr="00BC46B3" w:rsidRDefault="007D412F" w:rsidP="007D412F">
    <w:pPr>
      <w:pStyle w:val="Header"/>
      <w:jc w:val="center"/>
      <w:rPr>
        <w:b/>
        <w:i/>
        <w:iCs/>
      </w:rPr>
    </w:pPr>
    <w:r w:rsidRPr="001604CE">
      <w:rPr>
        <w:b/>
        <w:i/>
        <w:iCs/>
      </w:rPr>
      <w:t>Henry T. Harbin, M.D. and Beth Ann Middlebrook, J.D.</w:t>
    </w:r>
  </w:p>
  <w:p w14:paraId="70E492F3" w14:textId="04841073" w:rsidR="009007E5" w:rsidRPr="007D412F" w:rsidRDefault="007D412F" w:rsidP="007D412F">
    <w:pPr>
      <w:pStyle w:val="Header"/>
      <w:rPr>
        <w:bCs/>
      </w:rPr>
    </w:pPr>
    <w:r w:rsidRPr="003F458A">
      <w:rPr>
        <w:b/>
      </w:rPr>
      <w:t xml:space="preserve">                                            </w:t>
    </w: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4FA0"/>
    <w:multiLevelType w:val="hybridMultilevel"/>
    <w:tmpl w:val="D7B49B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1E6323"/>
    <w:multiLevelType w:val="hybridMultilevel"/>
    <w:tmpl w:val="BF8285D6"/>
    <w:lvl w:ilvl="0" w:tplc="C5FE3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D8D94D"/>
    <w:multiLevelType w:val="hybridMultilevel"/>
    <w:tmpl w:val="A2F66776"/>
    <w:lvl w:ilvl="0" w:tplc="B3F8A634">
      <w:start w:val="1"/>
      <w:numFmt w:val="bullet"/>
      <w:lvlText w:val=""/>
      <w:lvlJc w:val="left"/>
      <w:pPr>
        <w:ind w:left="720" w:hanging="360"/>
      </w:pPr>
      <w:rPr>
        <w:rFonts w:ascii="Symbol" w:hAnsi="Symbol" w:hint="default"/>
      </w:rPr>
    </w:lvl>
    <w:lvl w:ilvl="1" w:tplc="BEA2FBB6">
      <w:start w:val="1"/>
      <w:numFmt w:val="bullet"/>
      <w:lvlText w:val="o"/>
      <w:lvlJc w:val="left"/>
      <w:pPr>
        <w:ind w:left="1440" w:hanging="360"/>
      </w:pPr>
      <w:rPr>
        <w:rFonts w:ascii="Courier New" w:hAnsi="Courier New" w:hint="default"/>
      </w:rPr>
    </w:lvl>
    <w:lvl w:ilvl="2" w:tplc="053ACB9C">
      <w:start w:val="1"/>
      <w:numFmt w:val="bullet"/>
      <w:lvlText w:val=""/>
      <w:lvlJc w:val="left"/>
      <w:pPr>
        <w:ind w:left="2160" w:hanging="360"/>
      </w:pPr>
      <w:rPr>
        <w:rFonts w:ascii="Wingdings" w:hAnsi="Wingdings" w:hint="default"/>
      </w:rPr>
    </w:lvl>
    <w:lvl w:ilvl="3" w:tplc="C798D090">
      <w:start w:val="1"/>
      <w:numFmt w:val="bullet"/>
      <w:lvlText w:val=""/>
      <w:lvlJc w:val="left"/>
      <w:pPr>
        <w:ind w:left="2880" w:hanging="360"/>
      </w:pPr>
      <w:rPr>
        <w:rFonts w:ascii="Symbol" w:hAnsi="Symbol" w:hint="default"/>
      </w:rPr>
    </w:lvl>
    <w:lvl w:ilvl="4" w:tplc="B950C5CE">
      <w:start w:val="1"/>
      <w:numFmt w:val="bullet"/>
      <w:lvlText w:val="o"/>
      <w:lvlJc w:val="left"/>
      <w:pPr>
        <w:ind w:left="3600" w:hanging="360"/>
      </w:pPr>
      <w:rPr>
        <w:rFonts w:ascii="Courier New" w:hAnsi="Courier New" w:hint="default"/>
      </w:rPr>
    </w:lvl>
    <w:lvl w:ilvl="5" w:tplc="0CD48878">
      <w:start w:val="1"/>
      <w:numFmt w:val="bullet"/>
      <w:lvlText w:val=""/>
      <w:lvlJc w:val="left"/>
      <w:pPr>
        <w:ind w:left="4320" w:hanging="360"/>
      </w:pPr>
      <w:rPr>
        <w:rFonts w:ascii="Wingdings" w:hAnsi="Wingdings" w:hint="default"/>
      </w:rPr>
    </w:lvl>
    <w:lvl w:ilvl="6" w:tplc="04A8217E">
      <w:start w:val="1"/>
      <w:numFmt w:val="bullet"/>
      <w:lvlText w:val=""/>
      <w:lvlJc w:val="left"/>
      <w:pPr>
        <w:ind w:left="5040" w:hanging="360"/>
      </w:pPr>
      <w:rPr>
        <w:rFonts w:ascii="Symbol" w:hAnsi="Symbol" w:hint="default"/>
      </w:rPr>
    </w:lvl>
    <w:lvl w:ilvl="7" w:tplc="2ED294C6">
      <w:start w:val="1"/>
      <w:numFmt w:val="bullet"/>
      <w:lvlText w:val="o"/>
      <w:lvlJc w:val="left"/>
      <w:pPr>
        <w:ind w:left="5760" w:hanging="360"/>
      </w:pPr>
      <w:rPr>
        <w:rFonts w:ascii="Courier New" w:hAnsi="Courier New" w:hint="default"/>
      </w:rPr>
    </w:lvl>
    <w:lvl w:ilvl="8" w:tplc="0C5C6C8C">
      <w:start w:val="1"/>
      <w:numFmt w:val="bullet"/>
      <w:lvlText w:val=""/>
      <w:lvlJc w:val="left"/>
      <w:pPr>
        <w:ind w:left="6480" w:hanging="360"/>
      </w:pPr>
      <w:rPr>
        <w:rFonts w:ascii="Wingdings" w:hAnsi="Wingdings" w:hint="default"/>
      </w:rPr>
    </w:lvl>
  </w:abstractNum>
  <w:abstractNum w:abstractNumId="3" w15:restartNumberingAfterBreak="0">
    <w:nsid w:val="05A37192"/>
    <w:multiLevelType w:val="multilevel"/>
    <w:tmpl w:val="9EEA1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15DA8"/>
    <w:multiLevelType w:val="hybridMultilevel"/>
    <w:tmpl w:val="6834FB52"/>
    <w:lvl w:ilvl="0" w:tplc="13343448">
      <w:start w:val="7"/>
      <w:numFmt w:val="decimal"/>
      <w:lvlText w:val="%1."/>
      <w:lvlJc w:val="left"/>
      <w:pPr>
        <w:ind w:left="460" w:hanging="360"/>
      </w:pPr>
      <w:rPr>
        <w:rFonts w:ascii="Times New Roman" w:eastAsia="Times New Roman" w:hAnsi="Times New Roman" w:cs="Times New Roman" w:hint="default"/>
        <w:b w:val="0"/>
        <w:bCs w:val="0"/>
        <w:i w:val="0"/>
        <w:iCs w:val="0"/>
        <w:w w:val="100"/>
        <w:sz w:val="24"/>
        <w:szCs w:val="24"/>
        <w:lang w:val="en-US" w:eastAsia="en-US" w:bidi="ar-SA"/>
      </w:rPr>
    </w:lvl>
    <w:lvl w:ilvl="1" w:tplc="F6D88086">
      <w:start w:val="1"/>
      <w:numFmt w:val="lowerLetter"/>
      <w:lvlText w:val="%2."/>
      <w:lvlJc w:val="left"/>
      <w:pPr>
        <w:ind w:left="820" w:hanging="288"/>
      </w:pPr>
      <w:rPr>
        <w:rFonts w:ascii="Times New Roman" w:eastAsia="Times New Roman" w:hAnsi="Times New Roman" w:cs="Times New Roman" w:hint="default"/>
        <w:b w:val="0"/>
        <w:bCs w:val="0"/>
        <w:i w:val="0"/>
        <w:iCs w:val="0"/>
        <w:spacing w:val="-1"/>
        <w:w w:val="100"/>
        <w:sz w:val="24"/>
        <w:szCs w:val="24"/>
        <w:lang w:val="en-US" w:eastAsia="en-US" w:bidi="ar-SA"/>
      </w:rPr>
    </w:lvl>
    <w:lvl w:ilvl="2" w:tplc="0FF45DF6">
      <w:numFmt w:val="bullet"/>
      <w:lvlText w:val="•"/>
      <w:lvlJc w:val="left"/>
      <w:pPr>
        <w:ind w:left="1791" w:hanging="288"/>
      </w:pPr>
      <w:rPr>
        <w:rFonts w:hint="default"/>
        <w:lang w:val="en-US" w:eastAsia="en-US" w:bidi="ar-SA"/>
      </w:rPr>
    </w:lvl>
    <w:lvl w:ilvl="3" w:tplc="2FBE0730">
      <w:numFmt w:val="bullet"/>
      <w:lvlText w:val="•"/>
      <w:lvlJc w:val="left"/>
      <w:pPr>
        <w:ind w:left="2762" w:hanging="288"/>
      </w:pPr>
      <w:rPr>
        <w:rFonts w:hint="default"/>
        <w:lang w:val="en-US" w:eastAsia="en-US" w:bidi="ar-SA"/>
      </w:rPr>
    </w:lvl>
    <w:lvl w:ilvl="4" w:tplc="2656FC5C">
      <w:numFmt w:val="bullet"/>
      <w:lvlText w:val="•"/>
      <w:lvlJc w:val="left"/>
      <w:pPr>
        <w:ind w:left="3733" w:hanging="288"/>
      </w:pPr>
      <w:rPr>
        <w:rFonts w:hint="default"/>
        <w:lang w:val="en-US" w:eastAsia="en-US" w:bidi="ar-SA"/>
      </w:rPr>
    </w:lvl>
    <w:lvl w:ilvl="5" w:tplc="01C0779A">
      <w:numFmt w:val="bullet"/>
      <w:lvlText w:val="•"/>
      <w:lvlJc w:val="left"/>
      <w:pPr>
        <w:ind w:left="4704" w:hanging="288"/>
      </w:pPr>
      <w:rPr>
        <w:rFonts w:hint="default"/>
        <w:lang w:val="en-US" w:eastAsia="en-US" w:bidi="ar-SA"/>
      </w:rPr>
    </w:lvl>
    <w:lvl w:ilvl="6" w:tplc="CCB60A00">
      <w:numFmt w:val="bullet"/>
      <w:lvlText w:val="•"/>
      <w:lvlJc w:val="left"/>
      <w:pPr>
        <w:ind w:left="5675" w:hanging="288"/>
      </w:pPr>
      <w:rPr>
        <w:rFonts w:hint="default"/>
        <w:lang w:val="en-US" w:eastAsia="en-US" w:bidi="ar-SA"/>
      </w:rPr>
    </w:lvl>
    <w:lvl w:ilvl="7" w:tplc="E4FC44BA">
      <w:numFmt w:val="bullet"/>
      <w:lvlText w:val="•"/>
      <w:lvlJc w:val="left"/>
      <w:pPr>
        <w:ind w:left="6646" w:hanging="288"/>
      </w:pPr>
      <w:rPr>
        <w:rFonts w:hint="default"/>
        <w:lang w:val="en-US" w:eastAsia="en-US" w:bidi="ar-SA"/>
      </w:rPr>
    </w:lvl>
    <w:lvl w:ilvl="8" w:tplc="F164307C">
      <w:numFmt w:val="bullet"/>
      <w:lvlText w:val="•"/>
      <w:lvlJc w:val="left"/>
      <w:pPr>
        <w:ind w:left="7617" w:hanging="288"/>
      </w:pPr>
      <w:rPr>
        <w:rFonts w:hint="default"/>
        <w:lang w:val="en-US" w:eastAsia="en-US" w:bidi="ar-SA"/>
      </w:rPr>
    </w:lvl>
  </w:abstractNum>
  <w:abstractNum w:abstractNumId="5" w15:restartNumberingAfterBreak="0">
    <w:nsid w:val="126308DA"/>
    <w:multiLevelType w:val="hybridMultilevel"/>
    <w:tmpl w:val="F7C26E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815F4"/>
    <w:multiLevelType w:val="hybridMultilevel"/>
    <w:tmpl w:val="4BA8EAC6"/>
    <w:lvl w:ilvl="0" w:tplc="5EA8B350">
      <w:start w:val="2"/>
      <w:numFmt w:val="decimal"/>
      <w:lvlText w:val="%1."/>
      <w:lvlJc w:val="left"/>
      <w:pPr>
        <w:ind w:left="720" w:hanging="360"/>
      </w:pPr>
      <w:rPr>
        <w:rFonts w:ascii="Calibri" w:hAnsi="Calibri" w:hint="default"/>
      </w:rPr>
    </w:lvl>
    <w:lvl w:ilvl="1" w:tplc="8C06280C">
      <w:start w:val="1"/>
      <w:numFmt w:val="lowerLetter"/>
      <w:lvlText w:val="%2."/>
      <w:lvlJc w:val="left"/>
      <w:pPr>
        <w:ind w:left="1440" w:hanging="360"/>
      </w:pPr>
    </w:lvl>
    <w:lvl w:ilvl="2" w:tplc="BEF66212">
      <w:start w:val="1"/>
      <w:numFmt w:val="lowerRoman"/>
      <w:lvlText w:val="%3."/>
      <w:lvlJc w:val="right"/>
      <w:pPr>
        <w:ind w:left="2160" w:hanging="180"/>
      </w:pPr>
    </w:lvl>
    <w:lvl w:ilvl="3" w:tplc="DC1801DC">
      <w:start w:val="1"/>
      <w:numFmt w:val="decimal"/>
      <w:lvlText w:val="%4."/>
      <w:lvlJc w:val="left"/>
      <w:pPr>
        <w:ind w:left="2880" w:hanging="360"/>
      </w:pPr>
    </w:lvl>
    <w:lvl w:ilvl="4" w:tplc="D73A5C32">
      <w:start w:val="1"/>
      <w:numFmt w:val="lowerLetter"/>
      <w:lvlText w:val="%5."/>
      <w:lvlJc w:val="left"/>
      <w:pPr>
        <w:ind w:left="3600" w:hanging="360"/>
      </w:pPr>
    </w:lvl>
    <w:lvl w:ilvl="5" w:tplc="450A182E">
      <w:start w:val="1"/>
      <w:numFmt w:val="lowerRoman"/>
      <w:lvlText w:val="%6."/>
      <w:lvlJc w:val="right"/>
      <w:pPr>
        <w:ind w:left="4320" w:hanging="180"/>
      </w:pPr>
    </w:lvl>
    <w:lvl w:ilvl="6" w:tplc="E7949D14">
      <w:start w:val="1"/>
      <w:numFmt w:val="decimal"/>
      <w:lvlText w:val="%7."/>
      <w:lvlJc w:val="left"/>
      <w:pPr>
        <w:ind w:left="5040" w:hanging="360"/>
      </w:pPr>
    </w:lvl>
    <w:lvl w:ilvl="7" w:tplc="70D62AC8">
      <w:start w:val="1"/>
      <w:numFmt w:val="lowerLetter"/>
      <w:lvlText w:val="%8."/>
      <w:lvlJc w:val="left"/>
      <w:pPr>
        <w:ind w:left="5760" w:hanging="360"/>
      </w:pPr>
    </w:lvl>
    <w:lvl w:ilvl="8" w:tplc="99F83434">
      <w:start w:val="1"/>
      <w:numFmt w:val="lowerRoman"/>
      <w:lvlText w:val="%9."/>
      <w:lvlJc w:val="right"/>
      <w:pPr>
        <w:ind w:left="6480" w:hanging="180"/>
      </w:pPr>
    </w:lvl>
  </w:abstractNum>
  <w:abstractNum w:abstractNumId="7" w15:restartNumberingAfterBreak="0">
    <w:nsid w:val="167FF3A5"/>
    <w:multiLevelType w:val="hybridMultilevel"/>
    <w:tmpl w:val="DC347342"/>
    <w:lvl w:ilvl="0" w:tplc="44E68144">
      <w:start w:val="1"/>
      <w:numFmt w:val="bullet"/>
      <w:lvlText w:val=""/>
      <w:lvlJc w:val="left"/>
      <w:pPr>
        <w:ind w:left="720" w:hanging="360"/>
      </w:pPr>
      <w:rPr>
        <w:rFonts w:ascii="Symbol" w:hAnsi="Symbol" w:hint="default"/>
      </w:rPr>
    </w:lvl>
    <w:lvl w:ilvl="1" w:tplc="AC1AE560">
      <w:start w:val="1"/>
      <w:numFmt w:val="bullet"/>
      <w:lvlText w:val="o"/>
      <w:lvlJc w:val="left"/>
      <w:pPr>
        <w:ind w:left="1440" w:hanging="360"/>
      </w:pPr>
      <w:rPr>
        <w:rFonts w:ascii="Courier New" w:hAnsi="Courier New" w:hint="default"/>
      </w:rPr>
    </w:lvl>
    <w:lvl w:ilvl="2" w:tplc="1C6A592C">
      <w:start w:val="1"/>
      <w:numFmt w:val="bullet"/>
      <w:lvlText w:val=""/>
      <w:lvlJc w:val="left"/>
      <w:pPr>
        <w:ind w:left="2160" w:hanging="360"/>
      </w:pPr>
      <w:rPr>
        <w:rFonts w:ascii="Wingdings" w:hAnsi="Wingdings" w:hint="default"/>
      </w:rPr>
    </w:lvl>
    <w:lvl w:ilvl="3" w:tplc="4574D122">
      <w:start w:val="1"/>
      <w:numFmt w:val="bullet"/>
      <w:lvlText w:val=""/>
      <w:lvlJc w:val="left"/>
      <w:pPr>
        <w:ind w:left="2880" w:hanging="360"/>
      </w:pPr>
      <w:rPr>
        <w:rFonts w:ascii="Symbol" w:hAnsi="Symbol" w:hint="default"/>
      </w:rPr>
    </w:lvl>
    <w:lvl w:ilvl="4" w:tplc="9684BFBC">
      <w:start w:val="1"/>
      <w:numFmt w:val="bullet"/>
      <w:lvlText w:val="o"/>
      <w:lvlJc w:val="left"/>
      <w:pPr>
        <w:ind w:left="3600" w:hanging="360"/>
      </w:pPr>
      <w:rPr>
        <w:rFonts w:ascii="Courier New" w:hAnsi="Courier New" w:hint="default"/>
      </w:rPr>
    </w:lvl>
    <w:lvl w:ilvl="5" w:tplc="00008298">
      <w:start w:val="1"/>
      <w:numFmt w:val="bullet"/>
      <w:lvlText w:val=""/>
      <w:lvlJc w:val="left"/>
      <w:pPr>
        <w:ind w:left="4320" w:hanging="360"/>
      </w:pPr>
      <w:rPr>
        <w:rFonts w:ascii="Wingdings" w:hAnsi="Wingdings" w:hint="default"/>
      </w:rPr>
    </w:lvl>
    <w:lvl w:ilvl="6" w:tplc="76B4447C">
      <w:start w:val="1"/>
      <w:numFmt w:val="bullet"/>
      <w:lvlText w:val=""/>
      <w:lvlJc w:val="left"/>
      <w:pPr>
        <w:ind w:left="5040" w:hanging="360"/>
      </w:pPr>
      <w:rPr>
        <w:rFonts w:ascii="Symbol" w:hAnsi="Symbol" w:hint="default"/>
      </w:rPr>
    </w:lvl>
    <w:lvl w:ilvl="7" w:tplc="BCE41208">
      <w:start w:val="1"/>
      <w:numFmt w:val="bullet"/>
      <w:lvlText w:val="o"/>
      <w:lvlJc w:val="left"/>
      <w:pPr>
        <w:ind w:left="5760" w:hanging="360"/>
      </w:pPr>
      <w:rPr>
        <w:rFonts w:ascii="Courier New" w:hAnsi="Courier New" w:hint="default"/>
      </w:rPr>
    </w:lvl>
    <w:lvl w:ilvl="8" w:tplc="09D695F6">
      <w:start w:val="1"/>
      <w:numFmt w:val="bullet"/>
      <w:lvlText w:val=""/>
      <w:lvlJc w:val="left"/>
      <w:pPr>
        <w:ind w:left="6480" w:hanging="360"/>
      </w:pPr>
      <w:rPr>
        <w:rFonts w:ascii="Wingdings" w:hAnsi="Wingdings" w:hint="default"/>
      </w:rPr>
    </w:lvl>
  </w:abstractNum>
  <w:abstractNum w:abstractNumId="8" w15:restartNumberingAfterBreak="0">
    <w:nsid w:val="217EA902"/>
    <w:multiLevelType w:val="hybridMultilevel"/>
    <w:tmpl w:val="B3CE9B7E"/>
    <w:lvl w:ilvl="0" w:tplc="BC569E18">
      <w:start w:val="1"/>
      <w:numFmt w:val="decimal"/>
      <w:lvlText w:val="(%1)"/>
      <w:lvlJc w:val="left"/>
      <w:pPr>
        <w:ind w:left="720" w:hanging="360"/>
      </w:pPr>
    </w:lvl>
    <w:lvl w:ilvl="1" w:tplc="8ED630EA">
      <w:start w:val="1"/>
      <w:numFmt w:val="lowerLetter"/>
      <w:lvlText w:val="%2."/>
      <w:lvlJc w:val="left"/>
      <w:pPr>
        <w:ind w:left="1440" w:hanging="360"/>
      </w:pPr>
    </w:lvl>
    <w:lvl w:ilvl="2" w:tplc="09AAFE40">
      <w:start w:val="1"/>
      <w:numFmt w:val="lowerRoman"/>
      <w:lvlText w:val="%3."/>
      <w:lvlJc w:val="right"/>
      <w:pPr>
        <w:ind w:left="2160" w:hanging="180"/>
      </w:pPr>
    </w:lvl>
    <w:lvl w:ilvl="3" w:tplc="9E20D878">
      <w:start w:val="1"/>
      <w:numFmt w:val="decimal"/>
      <w:lvlText w:val="%4."/>
      <w:lvlJc w:val="left"/>
      <w:pPr>
        <w:ind w:left="2880" w:hanging="360"/>
      </w:pPr>
    </w:lvl>
    <w:lvl w:ilvl="4" w:tplc="F4447222">
      <w:start w:val="1"/>
      <w:numFmt w:val="lowerLetter"/>
      <w:lvlText w:val="%5."/>
      <w:lvlJc w:val="left"/>
      <w:pPr>
        <w:ind w:left="3600" w:hanging="360"/>
      </w:pPr>
    </w:lvl>
    <w:lvl w:ilvl="5" w:tplc="E1BA52D4">
      <w:start w:val="1"/>
      <w:numFmt w:val="lowerRoman"/>
      <w:lvlText w:val="%6."/>
      <w:lvlJc w:val="right"/>
      <w:pPr>
        <w:ind w:left="4320" w:hanging="180"/>
      </w:pPr>
    </w:lvl>
    <w:lvl w:ilvl="6" w:tplc="023CF85A">
      <w:start w:val="1"/>
      <w:numFmt w:val="decimal"/>
      <w:lvlText w:val="%7."/>
      <w:lvlJc w:val="left"/>
      <w:pPr>
        <w:ind w:left="5040" w:hanging="360"/>
      </w:pPr>
    </w:lvl>
    <w:lvl w:ilvl="7" w:tplc="5DCE0810">
      <w:start w:val="1"/>
      <w:numFmt w:val="lowerLetter"/>
      <w:lvlText w:val="%8."/>
      <w:lvlJc w:val="left"/>
      <w:pPr>
        <w:ind w:left="5760" w:hanging="360"/>
      </w:pPr>
    </w:lvl>
    <w:lvl w:ilvl="8" w:tplc="A31C0666">
      <w:start w:val="1"/>
      <w:numFmt w:val="lowerRoman"/>
      <w:lvlText w:val="%9."/>
      <w:lvlJc w:val="right"/>
      <w:pPr>
        <w:ind w:left="6480" w:hanging="180"/>
      </w:pPr>
    </w:lvl>
  </w:abstractNum>
  <w:abstractNum w:abstractNumId="9" w15:restartNumberingAfterBreak="0">
    <w:nsid w:val="23236798"/>
    <w:multiLevelType w:val="hybridMultilevel"/>
    <w:tmpl w:val="B4E8A3DA"/>
    <w:lvl w:ilvl="0" w:tplc="81FAF804">
      <w:start w:val="1"/>
      <w:numFmt w:val="bullet"/>
      <w:lvlText w:val=""/>
      <w:lvlJc w:val="left"/>
      <w:pPr>
        <w:ind w:left="720" w:hanging="360"/>
      </w:pPr>
      <w:rPr>
        <w:rFonts w:ascii="Symbol" w:hAnsi="Symbol" w:hint="default"/>
      </w:rPr>
    </w:lvl>
    <w:lvl w:ilvl="1" w:tplc="322AE1B4">
      <w:start w:val="1"/>
      <w:numFmt w:val="bullet"/>
      <w:lvlText w:val="o"/>
      <w:lvlJc w:val="left"/>
      <w:pPr>
        <w:ind w:left="1440" w:hanging="360"/>
      </w:pPr>
      <w:rPr>
        <w:rFonts w:ascii="Courier New" w:hAnsi="Courier New" w:hint="default"/>
      </w:rPr>
    </w:lvl>
    <w:lvl w:ilvl="2" w:tplc="4D3419BE">
      <w:start w:val="1"/>
      <w:numFmt w:val="bullet"/>
      <w:lvlText w:val=""/>
      <w:lvlJc w:val="left"/>
      <w:pPr>
        <w:ind w:left="2160" w:hanging="360"/>
      </w:pPr>
      <w:rPr>
        <w:rFonts w:ascii="Wingdings" w:hAnsi="Wingdings" w:hint="default"/>
      </w:rPr>
    </w:lvl>
    <w:lvl w:ilvl="3" w:tplc="E4F87B76">
      <w:start w:val="1"/>
      <w:numFmt w:val="bullet"/>
      <w:lvlText w:val=""/>
      <w:lvlJc w:val="left"/>
      <w:pPr>
        <w:ind w:left="2880" w:hanging="360"/>
      </w:pPr>
      <w:rPr>
        <w:rFonts w:ascii="Symbol" w:hAnsi="Symbol" w:hint="default"/>
      </w:rPr>
    </w:lvl>
    <w:lvl w:ilvl="4" w:tplc="E48A2CF2">
      <w:start w:val="1"/>
      <w:numFmt w:val="bullet"/>
      <w:lvlText w:val="o"/>
      <w:lvlJc w:val="left"/>
      <w:pPr>
        <w:ind w:left="3600" w:hanging="360"/>
      </w:pPr>
      <w:rPr>
        <w:rFonts w:ascii="Courier New" w:hAnsi="Courier New" w:hint="default"/>
      </w:rPr>
    </w:lvl>
    <w:lvl w:ilvl="5" w:tplc="A006A796">
      <w:start w:val="1"/>
      <w:numFmt w:val="bullet"/>
      <w:lvlText w:val=""/>
      <w:lvlJc w:val="left"/>
      <w:pPr>
        <w:ind w:left="4320" w:hanging="360"/>
      </w:pPr>
      <w:rPr>
        <w:rFonts w:ascii="Wingdings" w:hAnsi="Wingdings" w:hint="default"/>
      </w:rPr>
    </w:lvl>
    <w:lvl w:ilvl="6" w:tplc="AA0065AC">
      <w:start w:val="1"/>
      <w:numFmt w:val="bullet"/>
      <w:lvlText w:val=""/>
      <w:lvlJc w:val="left"/>
      <w:pPr>
        <w:ind w:left="5040" w:hanging="360"/>
      </w:pPr>
      <w:rPr>
        <w:rFonts w:ascii="Symbol" w:hAnsi="Symbol" w:hint="default"/>
      </w:rPr>
    </w:lvl>
    <w:lvl w:ilvl="7" w:tplc="120217EA">
      <w:start w:val="1"/>
      <w:numFmt w:val="bullet"/>
      <w:lvlText w:val="o"/>
      <w:lvlJc w:val="left"/>
      <w:pPr>
        <w:ind w:left="5760" w:hanging="360"/>
      </w:pPr>
      <w:rPr>
        <w:rFonts w:ascii="Courier New" w:hAnsi="Courier New" w:hint="default"/>
      </w:rPr>
    </w:lvl>
    <w:lvl w:ilvl="8" w:tplc="C24C7976">
      <w:start w:val="1"/>
      <w:numFmt w:val="bullet"/>
      <w:lvlText w:val=""/>
      <w:lvlJc w:val="left"/>
      <w:pPr>
        <w:ind w:left="6480" w:hanging="360"/>
      </w:pPr>
      <w:rPr>
        <w:rFonts w:ascii="Wingdings" w:hAnsi="Wingdings" w:hint="default"/>
      </w:rPr>
    </w:lvl>
  </w:abstractNum>
  <w:abstractNum w:abstractNumId="10" w15:restartNumberingAfterBreak="0">
    <w:nsid w:val="238907DE"/>
    <w:multiLevelType w:val="hybridMultilevel"/>
    <w:tmpl w:val="660C486C"/>
    <w:lvl w:ilvl="0" w:tplc="5AC243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093D5E"/>
    <w:multiLevelType w:val="hybridMultilevel"/>
    <w:tmpl w:val="040A5EAC"/>
    <w:lvl w:ilvl="0" w:tplc="74D48BEE">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C0F01"/>
    <w:multiLevelType w:val="hybridMultilevel"/>
    <w:tmpl w:val="FF74C540"/>
    <w:lvl w:ilvl="0" w:tplc="4D949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4E0004"/>
    <w:multiLevelType w:val="multilevel"/>
    <w:tmpl w:val="8F58BB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DC5434"/>
    <w:multiLevelType w:val="hybridMultilevel"/>
    <w:tmpl w:val="660C486C"/>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B416A5"/>
    <w:multiLevelType w:val="hybridMultilevel"/>
    <w:tmpl w:val="D3249C32"/>
    <w:lvl w:ilvl="0" w:tplc="A050BCF4">
      <w:start w:val="1"/>
      <w:numFmt w:val="decimal"/>
      <w:lvlText w:val="%1."/>
      <w:lvlJc w:val="left"/>
      <w:pPr>
        <w:ind w:left="460" w:hanging="360"/>
      </w:pPr>
      <w:rPr>
        <w:rFonts w:ascii="Times New Roman" w:eastAsia="Times New Roman" w:hAnsi="Times New Roman" w:cs="Times New Roman" w:hint="default"/>
        <w:b w:val="0"/>
        <w:bCs w:val="0"/>
        <w:i w:val="0"/>
        <w:iCs w:val="0"/>
        <w:w w:val="100"/>
        <w:sz w:val="24"/>
        <w:szCs w:val="24"/>
        <w:lang w:val="en-US" w:eastAsia="en-US" w:bidi="ar-SA"/>
      </w:rPr>
    </w:lvl>
    <w:lvl w:ilvl="1" w:tplc="4E14ADEC">
      <w:numFmt w:val="bullet"/>
      <w:lvlText w:val=""/>
      <w:lvlJc w:val="left"/>
      <w:pPr>
        <w:ind w:left="1180" w:hanging="360"/>
      </w:pPr>
      <w:rPr>
        <w:rFonts w:ascii="Symbol" w:eastAsia="Symbol" w:hAnsi="Symbol" w:cs="Symbol" w:hint="default"/>
        <w:b w:val="0"/>
        <w:bCs w:val="0"/>
        <w:i w:val="0"/>
        <w:iCs w:val="0"/>
        <w:w w:val="100"/>
        <w:sz w:val="24"/>
        <w:szCs w:val="24"/>
        <w:lang w:val="en-US" w:eastAsia="en-US" w:bidi="ar-SA"/>
      </w:rPr>
    </w:lvl>
    <w:lvl w:ilvl="2" w:tplc="B1F48EEC">
      <w:numFmt w:val="bullet"/>
      <w:lvlText w:val="•"/>
      <w:lvlJc w:val="left"/>
      <w:pPr>
        <w:ind w:left="1180" w:hanging="360"/>
      </w:pPr>
      <w:rPr>
        <w:rFonts w:hint="default"/>
        <w:lang w:val="en-US" w:eastAsia="en-US" w:bidi="ar-SA"/>
      </w:rPr>
    </w:lvl>
    <w:lvl w:ilvl="3" w:tplc="6066AB46">
      <w:numFmt w:val="bullet"/>
      <w:lvlText w:val="•"/>
      <w:lvlJc w:val="left"/>
      <w:pPr>
        <w:ind w:left="2227" w:hanging="360"/>
      </w:pPr>
      <w:rPr>
        <w:rFonts w:hint="default"/>
        <w:lang w:val="en-US" w:eastAsia="en-US" w:bidi="ar-SA"/>
      </w:rPr>
    </w:lvl>
    <w:lvl w:ilvl="4" w:tplc="2306FDD4">
      <w:numFmt w:val="bullet"/>
      <w:lvlText w:val="•"/>
      <w:lvlJc w:val="left"/>
      <w:pPr>
        <w:ind w:left="3275" w:hanging="360"/>
      </w:pPr>
      <w:rPr>
        <w:rFonts w:hint="default"/>
        <w:lang w:val="en-US" w:eastAsia="en-US" w:bidi="ar-SA"/>
      </w:rPr>
    </w:lvl>
    <w:lvl w:ilvl="5" w:tplc="7BB2F610">
      <w:numFmt w:val="bullet"/>
      <w:lvlText w:val="•"/>
      <w:lvlJc w:val="left"/>
      <w:pPr>
        <w:ind w:left="4322" w:hanging="360"/>
      </w:pPr>
      <w:rPr>
        <w:rFonts w:hint="default"/>
        <w:lang w:val="en-US" w:eastAsia="en-US" w:bidi="ar-SA"/>
      </w:rPr>
    </w:lvl>
    <w:lvl w:ilvl="6" w:tplc="74543FBA">
      <w:numFmt w:val="bullet"/>
      <w:lvlText w:val="•"/>
      <w:lvlJc w:val="left"/>
      <w:pPr>
        <w:ind w:left="5370" w:hanging="360"/>
      </w:pPr>
      <w:rPr>
        <w:rFonts w:hint="default"/>
        <w:lang w:val="en-US" w:eastAsia="en-US" w:bidi="ar-SA"/>
      </w:rPr>
    </w:lvl>
    <w:lvl w:ilvl="7" w:tplc="129E9B92">
      <w:numFmt w:val="bullet"/>
      <w:lvlText w:val="•"/>
      <w:lvlJc w:val="left"/>
      <w:pPr>
        <w:ind w:left="6417" w:hanging="360"/>
      </w:pPr>
      <w:rPr>
        <w:rFonts w:hint="default"/>
        <w:lang w:val="en-US" w:eastAsia="en-US" w:bidi="ar-SA"/>
      </w:rPr>
    </w:lvl>
    <w:lvl w:ilvl="8" w:tplc="BFF81B3E">
      <w:numFmt w:val="bullet"/>
      <w:lvlText w:val="•"/>
      <w:lvlJc w:val="left"/>
      <w:pPr>
        <w:ind w:left="7465" w:hanging="360"/>
      </w:pPr>
      <w:rPr>
        <w:rFonts w:hint="default"/>
        <w:lang w:val="en-US" w:eastAsia="en-US" w:bidi="ar-SA"/>
      </w:rPr>
    </w:lvl>
  </w:abstractNum>
  <w:abstractNum w:abstractNumId="16" w15:restartNumberingAfterBreak="0">
    <w:nsid w:val="3161B8A5"/>
    <w:multiLevelType w:val="hybridMultilevel"/>
    <w:tmpl w:val="06C2C2DA"/>
    <w:lvl w:ilvl="0" w:tplc="9AA08F3A">
      <w:start w:val="1"/>
      <w:numFmt w:val="bullet"/>
      <w:lvlText w:val=""/>
      <w:lvlJc w:val="left"/>
      <w:pPr>
        <w:ind w:left="720" w:hanging="360"/>
      </w:pPr>
      <w:rPr>
        <w:rFonts w:ascii="Symbol" w:hAnsi="Symbol" w:hint="default"/>
      </w:rPr>
    </w:lvl>
    <w:lvl w:ilvl="1" w:tplc="4CB07156">
      <w:start w:val="1"/>
      <w:numFmt w:val="bullet"/>
      <w:lvlText w:val="o"/>
      <w:lvlJc w:val="left"/>
      <w:pPr>
        <w:ind w:left="1440" w:hanging="360"/>
      </w:pPr>
      <w:rPr>
        <w:rFonts w:ascii="Courier New" w:hAnsi="Courier New" w:hint="default"/>
      </w:rPr>
    </w:lvl>
    <w:lvl w:ilvl="2" w:tplc="5080D670">
      <w:start w:val="1"/>
      <w:numFmt w:val="bullet"/>
      <w:lvlText w:val=""/>
      <w:lvlJc w:val="left"/>
      <w:pPr>
        <w:ind w:left="2160" w:hanging="360"/>
      </w:pPr>
      <w:rPr>
        <w:rFonts w:ascii="Wingdings" w:hAnsi="Wingdings" w:hint="default"/>
      </w:rPr>
    </w:lvl>
    <w:lvl w:ilvl="3" w:tplc="3E883E7C">
      <w:start w:val="1"/>
      <w:numFmt w:val="bullet"/>
      <w:lvlText w:val=""/>
      <w:lvlJc w:val="left"/>
      <w:pPr>
        <w:ind w:left="2880" w:hanging="360"/>
      </w:pPr>
      <w:rPr>
        <w:rFonts w:ascii="Symbol" w:hAnsi="Symbol" w:hint="default"/>
      </w:rPr>
    </w:lvl>
    <w:lvl w:ilvl="4" w:tplc="8BFE0792">
      <w:start w:val="1"/>
      <w:numFmt w:val="bullet"/>
      <w:lvlText w:val="o"/>
      <w:lvlJc w:val="left"/>
      <w:pPr>
        <w:ind w:left="3600" w:hanging="360"/>
      </w:pPr>
      <w:rPr>
        <w:rFonts w:ascii="Courier New" w:hAnsi="Courier New" w:hint="default"/>
      </w:rPr>
    </w:lvl>
    <w:lvl w:ilvl="5" w:tplc="CC7C37DA">
      <w:start w:val="1"/>
      <w:numFmt w:val="bullet"/>
      <w:lvlText w:val=""/>
      <w:lvlJc w:val="left"/>
      <w:pPr>
        <w:ind w:left="4320" w:hanging="360"/>
      </w:pPr>
      <w:rPr>
        <w:rFonts w:ascii="Wingdings" w:hAnsi="Wingdings" w:hint="default"/>
      </w:rPr>
    </w:lvl>
    <w:lvl w:ilvl="6" w:tplc="F19A2B94">
      <w:start w:val="1"/>
      <w:numFmt w:val="bullet"/>
      <w:lvlText w:val=""/>
      <w:lvlJc w:val="left"/>
      <w:pPr>
        <w:ind w:left="5040" w:hanging="360"/>
      </w:pPr>
      <w:rPr>
        <w:rFonts w:ascii="Symbol" w:hAnsi="Symbol" w:hint="default"/>
      </w:rPr>
    </w:lvl>
    <w:lvl w:ilvl="7" w:tplc="5330CAE8">
      <w:start w:val="1"/>
      <w:numFmt w:val="bullet"/>
      <w:lvlText w:val="o"/>
      <w:lvlJc w:val="left"/>
      <w:pPr>
        <w:ind w:left="5760" w:hanging="360"/>
      </w:pPr>
      <w:rPr>
        <w:rFonts w:ascii="Courier New" w:hAnsi="Courier New" w:hint="default"/>
      </w:rPr>
    </w:lvl>
    <w:lvl w:ilvl="8" w:tplc="ACB2CB56">
      <w:start w:val="1"/>
      <w:numFmt w:val="bullet"/>
      <w:lvlText w:val=""/>
      <w:lvlJc w:val="left"/>
      <w:pPr>
        <w:ind w:left="6480" w:hanging="360"/>
      </w:pPr>
      <w:rPr>
        <w:rFonts w:ascii="Wingdings" w:hAnsi="Wingdings" w:hint="default"/>
      </w:rPr>
    </w:lvl>
  </w:abstractNum>
  <w:abstractNum w:abstractNumId="17" w15:restartNumberingAfterBreak="0">
    <w:nsid w:val="32C91746"/>
    <w:multiLevelType w:val="hybridMultilevel"/>
    <w:tmpl w:val="37947E86"/>
    <w:lvl w:ilvl="0" w:tplc="343E7E3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487D69"/>
    <w:multiLevelType w:val="hybridMultilevel"/>
    <w:tmpl w:val="DC125B7C"/>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4C2FF8"/>
    <w:multiLevelType w:val="hybridMultilevel"/>
    <w:tmpl w:val="DF2AE8AA"/>
    <w:lvl w:ilvl="0" w:tplc="7C7AE692">
      <w:start w:val="1"/>
      <w:numFmt w:val="decimal"/>
      <w:lvlText w:val="%1."/>
      <w:lvlJc w:val="left"/>
      <w:pPr>
        <w:ind w:left="720" w:hanging="360"/>
      </w:pPr>
      <w:rPr>
        <w:rFonts w:ascii="Calibri" w:hAnsi="Calibri" w:hint="default"/>
      </w:rPr>
    </w:lvl>
    <w:lvl w:ilvl="1" w:tplc="068C7680">
      <w:start w:val="1"/>
      <w:numFmt w:val="lowerLetter"/>
      <w:lvlText w:val="%2."/>
      <w:lvlJc w:val="left"/>
      <w:pPr>
        <w:ind w:left="1440" w:hanging="360"/>
      </w:pPr>
    </w:lvl>
    <w:lvl w:ilvl="2" w:tplc="8F425712">
      <w:start w:val="1"/>
      <w:numFmt w:val="lowerRoman"/>
      <w:lvlText w:val="%3."/>
      <w:lvlJc w:val="right"/>
      <w:pPr>
        <w:ind w:left="2160" w:hanging="180"/>
      </w:pPr>
    </w:lvl>
    <w:lvl w:ilvl="3" w:tplc="B91E541C">
      <w:start w:val="1"/>
      <w:numFmt w:val="decimal"/>
      <w:lvlText w:val="%4."/>
      <w:lvlJc w:val="left"/>
      <w:pPr>
        <w:ind w:left="2880" w:hanging="360"/>
      </w:pPr>
    </w:lvl>
    <w:lvl w:ilvl="4" w:tplc="28B87060">
      <w:start w:val="1"/>
      <w:numFmt w:val="lowerLetter"/>
      <w:lvlText w:val="%5."/>
      <w:lvlJc w:val="left"/>
      <w:pPr>
        <w:ind w:left="3600" w:hanging="360"/>
      </w:pPr>
    </w:lvl>
    <w:lvl w:ilvl="5" w:tplc="794E3924">
      <w:start w:val="1"/>
      <w:numFmt w:val="lowerRoman"/>
      <w:lvlText w:val="%6."/>
      <w:lvlJc w:val="right"/>
      <w:pPr>
        <w:ind w:left="4320" w:hanging="180"/>
      </w:pPr>
    </w:lvl>
    <w:lvl w:ilvl="6" w:tplc="9CBA2F38">
      <w:start w:val="1"/>
      <w:numFmt w:val="decimal"/>
      <w:lvlText w:val="%7."/>
      <w:lvlJc w:val="left"/>
      <w:pPr>
        <w:ind w:left="5040" w:hanging="360"/>
      </w:pPr>
    </w:lvl>
    <w:lvl w:ilvl="7" w:tplc="018E0F94">
      <w:start w:val="1"/>
      <w:numFmt w:val="lowerLetter"/>
      <w:lvlText w:val="%8."/>
      <w:lvlJc w:val="left"/>
      <w:pPr>
        <w:ind w:left="5760" w:hanging="360"/>
      </w:pPr>
    </w:lvl>
    <w:lvl w:ilvl="8" w:tplc="F2486784">
      <w:start w:val="1"/>
      <w:numFmt w:val="lowerRoman"/>
      <w:lvlText w:val="%9."/>
      <w:lvlJc w:val="right"/>
      <w:pPr>
        <w:ind w:left="6480" w:hanging="180"/>
      </w:pPr>
    </w:lvl>
  </w:abstractNum>
  <w:abstractNum w:abstractNumId="20" w15:restartNumberingAfterBreak="0">
    <w:nsid w:val="36CF5877"/>
    <w:multiLevelType w:val="hybridMultilevel"/>
    <w:tmpl w:val="CE288D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9645D"/>
    <w:multiLevelType w:val="multilevel"/>
    <w:tmpl w:val="316455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556934"/>
    <w:multiLevelType w:val="hybridMultilevel"/>
    <w:tmpl w:val="735E3C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232C50"/>
    <w:multiLevelType w:val="hybridMultilevel"/>
    <w:tmpl w:val="A8E88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5B3A17"/>
    <w:multiLevelType w:val="hybridMultilevel"/>
    <w:tmpl w:val="925A2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5A037D"/>
    <w:multiLevelType w:val="hybridMultilevel"/>
    <w:tmpl w:val="F8AA4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5E574A"/>
    <w:multiLevelType w:val="multilevel"/>
    <w:tmpl w:val="0D9EA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E8291F"/>
    <w:multiLevelType w:val="multilevel"/>
    <w:tmpl w:val="A37EA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33529F"/>
    <w:multiLevelType w:val="multilevel"/>
    <w:tmpl w:val="DF58A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2C6B7E"/>
    <w:multiLevelType w:val="hybridMultilevel"/>
    <w:tmpl w:val="C5EA577E"/>
    <w:lvl w:ilvl="0" w:tplc="0F3A97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523EFA"/>
    <w:multiLevelType w:val="hybridMultilevel"/>
    <w:tmpl w:val="74AE9178"/>
    <w:lvl w:ilvl="0" w:tplc="C5CCC296">
      <w:start w:val="1"/>
      <w:numFmt w:val="upperLetter"/>
      <w:lvlText w:val="%1."/>
      <w:lvlJc w:val="left"/>
      <w:pPr>
        <w:ind w:left="780" w:hanging="4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E5B8E"/>
    <w:multiLevelType w:val="hybridMultilevel"/>
    <w:tmpl w:val="3C54E68A"/>
    <w:lvl w:ilvl="0" w:tplc="D3D87BFE">
      <w:start w:val="3"/>
      <w:numFmt w:val="decimal"/>
      <w:lvlText w:val="%1."/>
      <w:lvlJc w:val="left"/>
      <w:pPr>
        <w:ind w:left="720" w:hanging="360"/>
      </w:pPr>
      <w:rPr>
        <w:rFonts w:ascii="Calibri" w:hAnsi="Calibri" w:hint="default"/>
      </w:rPr>
    </w:lvl>
    <w:lvl w:ilvl="1" w:tplc="2B5CDF0A">
      <w:start w:val="1"/>
      <w:numFmt w:val="lowerLetter"/>
      <w:lvlText w:val="%2."/>
      <w:lvlJc w:val="left"/>
      <w:pPr>
        <w:ind w:left="1440" w:hanging="360"/>
      </w:pPr>
    </w:lvl>
    <w:lvl w:ilvl="2" w:tplc="11A4FDDA">
      <w:start w:val="1"/>
      <w:numFmt w:val="lowerRoman"/>
      <w:lvlText w:val="%3."/>
      <w:lvlJc w:val="right"/>
      <w:pPr>
        <w:ind w:left="2160" w:hanging="180"/>
      </w:pPr>
    </w:lvl>
    <w:lvl w:ilvl="3" w:tplc="16FE8B3E">
      <w:start w:val="1"/>
      <w:numFmt w:val="decimal"/>
      <w:lvlText w:val="%4."/>
      <w:lvlJc w:val="left"/>
      <w:pPr>
        <w:ind w:left="2880" w:hanging="360"/>
      </w:pPr>
    </w:lvl>
    <w:lvl w:ilvl="4" w:tplc="5008DCC6">
      <w:start w:val="1"/>
      <w:numFmt w:val="lowerLetter"/>
      <w:lvlText w:val="%5."/>
      <w:lvlJc w:val="left"/>
      <w:pPr>
        <w:ind w:left="3600" w:hanging="360"/>
      </w:pPr>
    </w:lvl>
    <w:lvl w:ilvl="5" w:tplc="1E90DDC0">
      <w:start w:val="1"/>
      <w:numFmt w:val="lowerRoman"/>
      <w:lvlText w:val="%6."/>
      <w:lvlJc w:val="right"/>
      <w:pPr>
        <w:ind w:left="4320" w:hanging="180"/>
      </w:pPr>
    </w:lvl>
    <w:lvl w:ilvl="6" w:tplc="B0E23C58">
      <w:start w:val="1"/>
      <w:numFmt w:val="decimal"/>
      <w:lvlText w:val="%7."/>
      <w:lvlJc w:val="left"/>
      <w:pPr>
        <w:ind w:left="5040" w:hanging="360"/>
      </w:pPr>
    </w:lvl>
    <w:lvl w:ilvl="7" w:tplc="51B294BC">
      <w:start w:val="1"/>
      <w:numFmt w:val="lowerLetter"/>
      <w:lvlText w:val="%8."/>
      <w:lvlJc w:val="left"/>
      <w:pPr>
        <w:ind w:left="5760" w:hanging="360"/>
      </w:pPr>
    </w:lvl>
    <w:lvl w:ilvl="8" w:tplc="682A867A">
      <w:start w:val="1"/>
      <w:numFmt w:val="lowerRoman"/>
      <w:lvlText w:val="%9."/>
      <w:lvlJc w:val="right"/>
      <w:pPr>
        <w:ind w:left="6480" w:hanging="180"/>
      </w:pPr>
    </w:lvl>
  </w:abstractNum>
  <w:abstractNum w:abstractNumId="32" w15:restartNumberingAfterBreak="0">
    <w:nsid w:val="5DD50081"/>
    <w:multiLevelType w:val="multilevel"/>
    <w:tmpl w:val="02D88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10532C"/>
    <w:multiLevelType w:val="hybridMultilevel"/>
    <w:tmpl w:val="B39E6A54"/>
    <w:lvl w:ilvl="0" w:tplc="7FA69B2C">
      <w:start w:val="1"/>
      <w:numFmt w:val="bullet"/>
      <w:lvlText w:val=""/>
      <w:lvlJc w:val="left"/>
      <w:pPr>
        <w:ind w:left="720" w:hanging="360"/>
      </w:pPr>
      <w:rPr>
        <w:rFonts w:ascii="Symbol" w:hAnsi="Symbol" w:hint="default"/>
      </w:rPr>
    </w:lvl>
    <w:lvl w:ilvl="1" w:tplc="78861886">
      <w:start w:val="1"/>
      <w:numFmt w:val="bullet"/>
      <w:lvlText w:val=""/>
      <w:lvlJc w:val="left"/>
      <w:pPr>
        <w:ind w:left="1440" w:hanging="360"/>
      </w:pPr>
      <w:rPr>
        <w:rFonts w:ascii="Symbol" w:hAnsi="Symbol" w:hint="default"/>
      </w:rPr>
    </w:lvl>
    <w:lvl w:ilvl="2" w:tplc="14681724">
      <w:start w:val="1"/>
      <w:numFmt w:val="bullet"/>
      <w:lvlText w:val=""/>
      <w:lvlJc w:val="left"/>
      <w:pPr>
        <w:ind w:left="2160" w:hanging="360"/>
      </w:pPr>
      <w:rPr>
        <w:rFonts w:ascii="Wingdings" w:hAnsi="Wingdings" w:hint="default"/>
      </w:rPr>
    </w:lvl>
    <w:lvl w:ilvl="3" w:tplc="07C2FB4A">
      <w:start w:val="1"/>
      <w:numFmt w:val="bullet"/>
      <w:lvlText w:val=""/>
      <w:lvlJc w:val="left"/>
      <w:pPr>
        <w:ind w:left="2880" w:hanging="360"/>
      </w:pPr>
      <w:rPr>
        <w:rFonts w:ascii="Symbol" w:hAnsi="Symbol" w:hint="default"/>
      </w:rPr>
    </w:lvl>
    <w:lvl w:ilvl="4" w:tplc="F71C7856">
      <w:start w:val="1"/>
      <w:numFmt w:val="bullet"/>
      <w:lvlText w:val="o"/>
      <w:lvlJc w:val="left"/>
      <w:pPr>
        <w:ind w:left="3600" w:hanging="360"/>
      </w:pPr>
      <w:rPr>
        <w:rFonts w:ascii="Courier New" w:hAnsi="Courier New" w:hint="default"/>
      </w:rPr>
    </w:lvl>
    <w:lvl w:ilvl="5" w:tplc="08B21854">
      <w:start w:val="1"/>
      <w:numFmt w:val="bullet"/>
      <w:lvlText w:val=""/>
      <w:lvlJc w:val="left"/>
      <w:pPr>
        <w:ind w:left="4320" w:hanging="360"/>
      </w:pPr>
      <w:rPr>
        <w:rFonts w:ascii="Wingdings" w:hAnsi="Wingdings" w:hint="default"/>
      </w:rPr>
    </w:lvl>
    <w:lvl w:ilvl="6" w:tplc="D26E603E">
      <w:start w:val="1"/>
      <w:numFmt w:val="bullet"/>
      <w:lvlText w:val=""/>
      <w:lvlJc w:val="left"/>
      <w:pPr>
        <w:ind w:left="5040" w:hanging="360"/>
      </w:pPr>
      <w:rPr>
        <w:rFonts w:ascii="Symbol" w:hAnsi="Symbol" w:hint="default"/>
      </w:rPr>
    </w:lvl>
    <w:lvl w:ilvl="7" w:tplc="960241F6">
      <w:start w:val="1"/>
      <w:numFmt w:val="bullet"/>
      <w:lvlText w:val="o"/>
      <w:lvlJc w:val="left"/>
      <w:pPr>
        <w:ind w:left="5760" w:hanging="360"/>
      </w:pPr>
      <w:rPr>
        <w:rFonts w:ascii="Courier New" w:hAnsi="Courier New" w:hint="default"/>
      </w:rPr>
    </w:lvl>
    <w:lvl w:ilvl="8" w:tplc="D0D035BC">
      <w:start w:val="1"/>
      <w:numFmt w:val="bullet"/>
      <w:lvlText w:val=""/>
      <w:lvlJc w:val="left"/>
      <w:pPr>
        <w:ind w:left="6480" w:hanging="360"/>
      </w:pPr>
      <w:rPr>
        <w:rFonts w:ascii="Wingdings" w:hAnsi="Wingdings" w:hint="default"/>
      </w:rPr>
    </w:lvl>
  </w:abstractNum>
  <w:abstractNum w:abstractNumId="34" w15:restartNumberingAfterBreak="0">
    <w:nsid w:val="5FC25E2F"/>
    <w:multiLevelType w:val="hybridMultilevel"/>
    <w:tmpl w:val="C8F61CB4"/>
    <w:lvl w:ilvl="0" w:tplc="B5C6F52A">
      <w:start w:val="1"/>
      <w:numFmt w:val="decimal"/>
      <w:lvlText w:val="%1."/>
      <w:lvlJc w:val="left"/>
      <w:pPr>
        <w:ind w:left="720" w:hanging="360"/>
      </w:pPr>
      <w:rPr>
        <w:rFonts w:ascii="Times New Roman" w:eastAsia="Myriad Pro Light"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E50F75"/>
    <w:multiLevelType w:val="hybridMultilevel"/>
    <w:tmpl w:val="D7B49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EB5DF3"/>
    <w:multiLevelType w:val="hybridMultilevel"/>
    <w:tmpl w:val="95880B74"/>
    <w:lvl w:ilvl="0" w:tplc="CC00BE2A">
      <w:start w:val="1"/>
      <w:numFmt w:val="bullet"/>
      <w:lvlText w:val=""/>
      <w:lvlJc w:val="left"/>
      <w:pPr>
        <w:ind w:left="720" w:hanging="360"/>
      </w:pPr>
      <w:rPr>
        <w:rFonts w:ascii="Symbol" w:hAnsi="Symbol" w:hint="default"/>
      </w:rPr>
    </w:lvl>
    <w:lvl w:ilvl="1" w:tplc="FD264D40">
      <w:start w:val="1"/>
      <w:numFmt w:val="bullet"/>
      <w:lvlText w:val="o"/>
      <w:lvlJc w:val="left"/>
      <w:pPr>
        <w:ind w:left="1440" w:hanging="360"/>
      </w:pPr>
      <w:rPr>
        <w:rFonts w:ascii="Courier New" w:hAnsi="Courier New" w:hint="default"/>
      </w:rPr>
    </w:lvl>
    <w:lvl w:ilvl="2" w:tplc="FEACCB16">
      <w:start w:val="1"/>
      <w:numFmt w:val="bullet"/>
      <w:lvlText w:val=""/>
      <w:lvlJc w:val="left"/>
      <w:pPr>
        <w:ind w:left="2160" w:hanging="360"/>
      </w:pPr>
      <w:rPr>
        <w:rFonts w:ascii="Wingdings" w:hAnsi="Wingdings" w:hint="default"/>
      </w:rPr>
    </w:lvl>
    <w:lvl w:ilvl="3" w:tplc="A80AFD96">
      <w:start w:val="1"/>
      <w:numFmt w:val="bullet"/>
      <w:lvlText w:val=""/>
      <w:lvlJc w:val="left"/>
      <w:pPr>
        <w:ind w:left="2880" w:hanging="360"/>
      </w:pPr>
      <w:rPr>
        <w:rFonts w:ascii="Symbol" w:hAnsi="Symbol" w:hint="default"/>
      </w:rPr>
    </w:lvl>
    <w:lvl w:ilvl="4" w:tplc="1EC84914">
      <w:start w:val="1"/>
      <w:numFmt w:val="bullet"/>
      <w:lvlText w:val="o"/>
      <w:lvlJc w:val="left"/>
      <w:pPr>
        <w:ind w:left="3600" w:hanging="360"/>
      </w:pPr>
      <w:rPr>
        <w:rFonts w:ascii="Courier New" w:hAnsi="Courier New" w:hint="default"/>
      </w:rPr>
    </w:lvl>
    <w:lvl w:ilvl="5" w:tplc="DA6E3C5A">
      <w:start w:val="1"/>
      <w:numFmt w:val="bullet"/>
      <w:lvlText w:val=""/>
      <w:lvlJc w:val="left"/>
      <w:pPr>
        <w:ind w:left="4320" w:hanging="360"/>
      </w:pPr>
      <w:rPr>
        <w:rFonts w:ascii="Wingdings" w:hAnsi="Wingdings" w:hint="default"/>
      </w:rPr>
    </w:lvl>
    <w:lvl w:ilvl="6" w:tplc="CCCE9B34">
      <w:start w:val="1"/>
      <w:numFmt w:val="bullet"/>
      <w:lvlText w:val=""/>
      <w:lvlJc w:val="left"/>
      <w:pPr>
        <w:ind w:left="5040" w:hanging="360"/>
      </w:pPr>
      <w:rPr>
        <w:rFonts w:ascii="Symbol" w:hAnsi="Symbol" w:hint="default"/>
      </w:rPr>
    </w:lvl>
    <w:lvl w:ilvl="7" w:tplc="828EE6A4">
      <w:start w:val="1"/>
      <w:numFmt w:val="bullet"/>
      <w:lvlText w:val="o"/>
      <w:lvlJc w:val="left"/>
      <w:pPr>
        <w:ind w:left="5760" w:hanging="360"/>
      </w:pPr>
      <w:rPr>
        <w:rFonts w:ascii="Courier New" w:hAnsi="Courier New" w:hint="default"/>
      </w:rPr>
    </w:lvl>
    <w:lvl w:ilvl="8" w:tplc="B10A624E">
      <w:start w:val="1"/>
      <w:numFmt w:val="bullet"/>
      <w:lvlText w:val=""/>
      <w:lvlJc w:val="left"/>
      <w:pPr>
        <w:ind w:left="6480" w:hanging="360"/>
      </w:pPr>
      <w:rPr>
        <w:rFonts w:ascii="Wingdings" w:hAnsi="Wingdings" w:hint="default"/>
      </w:rPr>
    </w:lvl>
  </w:abstractNum>
  <w:abstractNum w:abstractNumId="37" w15:restartNumberingAfterBreak="0">
    <w:nsid w:val="632E2957"/>
    <w:multiLevelType w:val="hybridMultilevel"/>
    <w:tmpl w:val="5BBCD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7362DB"/>
    <w:multiLevelType w:val="hybridMultilevel"/>
    <w:tmpl w:val="D96CACCA"/>
    <w:lvl w:ilvl="0" w:tplc="0B368D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9310BF"/>
    <w:multiLevelType w:val="hybridMultilevel"/>
    <w:tmpl w:val="398E7606"/>
    <w:lvl w:ilvl="0" w:tplc="2DDEF816">
      <w:start w:val="1"/>
      <w:numFmt w:val="decimal"/>
      <w:lvlText w:val="(%1)"/>
      <w:lvlJc w:val="left"/>
      <w:pPr>
        <w:ind w:left="720" w:hanging="360"/>
      </w:pPr>
    </w:lvl>
    <w:lvl w:ilvl="1" w:tplc="10E0BAE2">
      <w:start w:val="1"/>
      <w:numFmt w:val="lowerLetter"/>
      <w:lvlText w:val="%2."/>
      <w:lvlJc w:val="left"/>
      <w:pPr>
        <w:ind w:left="1440" w:hanging="360"/>
      </w:pPr>
    </w:lvl>
    <w:lvl w:ilvl="2" w:tplc="F5821B46">
      <w:start w:val="1"/>
      <w:numFmt w:val="lowerRoman"/>
      <w:lvlText w:val="%3."/>
      <w:lvlJc w:val="right"/>
      <w:pPr>
        <w:ind w:left="2160" w:hanging="180"/>
      </w:pPr>
    </w:lvl>
    <w:lvl w:ilvl="3" w:tplc="D2F8F790">
      <w:start w:val="1"/>
      <w:numFmt w:val="decimal"/>
      <w:lvlText w:val="%4."/>
      <w:lvlJc w:val="left"/>
      <w:pPr>
        <w:ind w:left="2880" w:hanging="360"/>
      </w:pPr>
    </w:lvl>
    <w:lvl w:ilvl="4" w:tplc="D4041B84">
      <w:start w:val="1"/>
      <w:numFmt w:val="lowerLetter"/>
      <w:lvlText w:val="%5."/>
      <w:lvlJc w:val="left"/>
      <w:pPr>
        <w:ind w:left="3600" w:hanging="360"/>
      </w:pPr>
    </w:lvl>
    <w:lvl w:ilvl="5" w:tplc="F3D28326">
      <w:start w:val="1"/>
      <w:numFmt w:val="lowerRoman"/>
      <w:lvlText w:val="%6."/>
      <w:lvlJc w:val="right"/>
      <w:pPr>
        <w:ind w:left="4320" w:hanging="180"/>
      </w:pPr>
    </w:lvl>
    <w:lvl w:ilvl="6" w:tplc="C4BA8B72">
      <w:start w:val="1"/>
      <w:numFmt w:val="decimal"/>
      <w:lvlText w:val="%7."/>
      <w:lvlJc w:val="left"/>
      <w:pPr>
        <w:ind w:left="5040" w:hanging="360"/>
      </w:pPr>
    </w:lvl>
    <w:lvl w:ilvl="7" w:tplc="36EA3CEE">
      <w:start w:val="1"/>
      <w:numFmt w:val="lowerLetter"/>
      <w:lvlText w:val="%8."/>
      <w:lvlJc w:val="left"/>
      <w:pPr>
        <w:ind w:left="5760" w:hanging="360"/>
      </w:pPr>
    </w:lvl>
    <w:lvl w:ilvl="8" w:tplc="E26E349A">
      <w:start w:val="1"/>
      <w:numFmt w:val="lowerRoman"/>
      <w:lvlText w:val="%9."/>
      <w:lvlJc w:val="right"/>
      <w:pPr>
        <w:ind w:left="6480" w:hanging="180"/>
      </w:pPr>
    </w:lvl>
  </w:abstractNum>
  <w:abstractNum w:abstractNumId="40" w15:restartNumberingAfterBreak="0">
    <w:nsid w:val="67FC7BDF"/>
    <w:multiLevelType w:val="hybridMultilevel"/>
    <w:tmpl w:val="1FEA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920EDB"/>
    <w:multiLevelType w:val="hybridMultilevel"/>
    <w:tmpl w:val="4D4CCA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D903AA8"/>
    <w:multiLevelType w:val="hybridMultilevel"/>
    <w:tmpl w:val="1A9AFB14"/>
    <w:lvl w:ilvl="0" w:tplc="DA92BC18">
      <w:start w:val="1"/>
      <w:numFmt w:val="bullet"/>
      <w:lvlText w:val=""/>
      <w:lvlJc w:val="left"/>
      <w:pPr>
        <w:ind w:left="720" w:hanging="360"/>
      </w:pPr>
      <w:rPr>
        <w:rFonts w:ascii="Symbol" w:hAnsi="Symbol" w:hint="default"/>
      </w:rPr>
    </w:lvl>
    <w:lvl w:ilvl="1" w:tplc="9E9E8AF4">
      <w:start w:val="1"/>
      <w:numFmt w:val="bullet"/>
      <w:lvlText w:val=""/>
      <w:lvlJc w:val="left"/>
      <w:pPr>
        <w:ind w:left="1440" w:hanging="360"/>
      </w:pPr>
      <w:rPr>
        <w:rFonts w:ascii="Symbol" w:hAnsi="Symbol" w:hint="default"/>
      </w:rPr>
    </w:lvl>
    <w:lvl w:ilvl="2" w:tplc="16BA522A">
      <w:start w:val="1"/>
      <w:numFmt w:val="bullet"/>
      <w:lvlText w:val=""/>
      <w:lvlJc w:val="left"/>
      <w:pPr>
        <w:ind w:left="2160" w:hanging="360"/>
      </w:pPr>
      <w:rPr>
        <w:rFonts w:ascii="Wingdings" w:hAnsi="Wingdings" w:hint="default"/>
      </w:rPr>
    </w:lvl>
    <w:lvl w:ilvl="3" w:tplc="84C892B8">
      <w:start w:val="1"/>
      <w:numFmt w:val="bullet"/>
      <w:lvlText w:val=""/>
      <w:lvlJc w:val="left"/>
      <w:pPr>
        <w:ind w:left="2880" w:hanging="360"/>
      </w:pPr>
      <w:rPr>
        <w:rFonts w:ascii="Symbol" w:hAnsi="Symbol" w:hint="default"/>
      </w:rPr>
    </w:lvl>
    <w:lvl w:ilvl="4" w:tplc="4836B7C4">
      <w:start w:val="1"/>
      <w:numFmt w:val="bullet"/>
      <w:lvlText w:val="o"/>
      <w:lvlJc w:val="left"/>
      <w:pPr>
        <w:ind w:left="3600" w:hanging="360"/>
      </w:pPr>
      <w:rPr>
        <w:rFonts w:ascii="Courier New" w:hAnsi="Courier New" w:hint="default"/>
      </w:rPr>
    </w:lvl>
    <w:lvl w:ilvl="5" w:tplc="6B645482">
      <w:start w:val="1"/>
      <w:numFmt w:val="bullet"/>
      <w:lvlText w:val=""/>
      <w:lvlJc w:val="left"/>
      <w:pPr>
        <w:ind w:left="4320" w:hanging="360"/>
      </w:pPr>
      <w:rPr>
        <w:rFonts w:ascii="Wingdings" w:hAnsi="Wingdings" w:hint="default"/>
      </w:rPr>
    </w:lvl>
    <w:lvl w:ilvl="6" w:tplc="6CE863C8">
      <w:start w:val="1"/>
      <w:numFmt w:val="bullet"/>
      <w:lvlText w:val=""/>
      <w:lvlJc w:val="left"/>
      <w:pPr>
        <w:ind w:left="5040" w:hanging="360"/>
      </w:pPr>
      <w:rPr>
        <w:rFonts w:ascii="Symbol" w:hAnsi="Symbol" w:hint="default"/>
      </w:rPr>
    </w:lvl>
    <w:lvl w:ilvl="7" w:tplc="549EC1A0">
      <w:start w:val="1"/>
      <w:numFmt w:val="bullet"/>
      <w:lvlText w:val="o"/>
      <w:lvlJc w:val="left"/>
      <w:pPr>
        <w:ind w:left="5760" w:hanging="360"/>
      </w:pPr>
      <w:rPr>
        <w:rFonts w:ascii="Courier New" w:hAnsi="Courier New" w:hint="default"/>
      </w:rPr>
    </w:lvl>
    <w:lvl w:ilvl="8" w:tplc="C5525A18">
      <w:start w:val="1"/>
      <w:numFmt w:val="bullet"/>
      <w:lvlText w:val=""/>
      <w:lvlJc w:val="left"/>
      <w:pPr>
        <w:ind w:left="6480" w:hanging="360"/>
      </w:pPr>
      <w:rPr>
        <w:rFonts w:ascii="Wingdings" w:hAnsi="Wingdings" w:hint="default"/>
      </w:rPr>
    </w:lvl>
  </w:abstractNum>
  <w:abstractNum w:abstractNumId="43" w15:restartNumberingAfterBreak="0">
    <w:nsid w:val="6E26E6AD"/>
    <w:multiLevelType w:val="hybridMultilevel"/>
    <w:tmpl w:val="8D767EA2"/>
    <w:lvl w:ilvl="0" w:tplc="950A1BDE">
      <w:start w:val="1"/>
      <w:numFmt w:val="decimal"/>
      <w:lvlText w:val="%1."/>
      <w:lvlJc w:val="left"/>
      <w:pPr>
        <w:ind w:left="720" w:hanging="360"/>
      </w:pPr>
    </w:lvl>
    <w:lvl w:ilvl="1" w:tplc="985EDB72">
      <w:start w:val="1"/>
      <w:numFmt w:val="lowerLetter"/>
      <w:lvlText w:val="%2."/>
      <w:lvlJc w:val="left"/>
      <w:pPr>
        <w:ind w:left="1440" w:hanging="360"/>
      </w:pPr>
    </w:lvl>
    <w:lvl w:ilvl="2" w:tplc="5DBA3AEA">
      <w:start w:val="1"/>
      <w:numFmt w:val="lowerRoman"/>
      <w:lvlText w:val="%3."/>
      <w:lvlJc w:val="right"/>
      <w:pPr>
        <w:ind w:left="2160" w:hanging="180"/>
      </w:pPr>
    </w:lvl>
    <w:lvl w:ilvl="3" w:tplc="A1BC37CE">
      <w:start w:val="1"/>
      <w:numFmt w:val="decimal"/>
      <w:lvlText w:val="%4."/>
      <w:lvlJc w:val="left"/>
      <w:pPr>
        <w:ind w:left="2880" w:hanging="360"/>
      </w:pPr>
    </w:lvl>
    <w:lvl w:ilvl="4" w:tplc="2E5E1A70">
      <w:start w:val="1"/>
      <w:numFmt w:val="lowerLetter"/>
      <w:lvlText w:val="%5."/>
      <w:lvlJc w:val="left"/>
      <w:pPr>
        <w:ind w:left="3600" w:hanging="360"/>
      </w:pPr>
    </w:lvl>
    <w:lvl w:ilvl="5" w:tplc="A5DECAAA">
      <w:start w:val="1"/>
      <w:numFmt w:val="lowerRoman"/>
      <w:lvlText w:val="%6."/>
      <w:lvlJc w:val="right"/>
      <w:pPr>
        <w:ind w:left="4320" w:hanging="180"/>
      </w:pPr>
    </w:lvl>
    <w:lvl w:ilvl="6" w:tplc="6D303592">
      <w:start w:val="1"/>
      <w:numFmt w:val="decimal"/>
      <w:lvlText w:val="%7."/>
      <w:lvlJc w:val="left"/>
      <w:pPr>
        <w:ind w:left="5040" w:hanging="360"/>
      </w:pPr>
    </w:lvl>
    <w:lvl w:ilvl="7" w:tplc="7790469A">
      <w:start w:val="1"/>
      <w:numFmt w:val="lowerLetter"/>
      <w:lvlText w:val="%8."/>
      <w:lvlJc w:val="left"/>
      <w:pPr>
        <w:ind w:left="5760" w:hanging="360"/>
      </w:pPr>
    </w:lvl>
    <w:lvl w:ilvl="8" w:tplc="F6D01F40">
      <w:start w:val="1"/>
      <w:numFmt w:val="lowerRoman"/>
      <w:lvlText w:val="%9."/>
      <w:lvlJc w:val="right"/>
      <w:pPr>
        <w:ind w:left="6480" w:hanging="180"/>
      </w:pPr>
    </w:lvl>
  </w:abstractNum>
  <w:abstractNum w:abstractNumId="44" w15:restartNumberingAfterBreak="0">
    <w:nsid w:val="74CE47C6"/>
    <w:multiLevelType w:val="multilevel"/>
    <w:tmpl w:val="848099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C80F3D"/>
    <w:multiLevelType w:val="hybridMultilevel"/>
    <w:tmpl w:val="2A0684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483F9D"/>
    <w:multiLevelType w:val="hybridMultilevel"/>
    <w:tmpl w:val="7A663F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B1C694"/>
    <w:multiLevelType w:val="hybridMultilevel"/>
    <w:tmpl w:val="9D02F606"/>
    <w:lvl w:ilvl="0" w:tplc="0D664958">
      <w:start w:val="1"/>
      <w:numFmt w:val="decimal"/>
      <w:lvlText w:val="%1."/>
      <w:lvlJc w:val="left"/>
      <w:pPr>
        <w:ind w:left="720" w:hanging="360"/>
      </w:pPr>
    </w:lvl>
    <w:lvl w:ilvl="1" w:tplc="121882A6">
      <w:start w:val="1"/>
      <w:numFmt w:val="lowerLetter"/>
      <w:lvlText w:val="%2."/>
      <w:lvlJc w:val="left"/>
      <w:pPr>
        <w:ind w:left="1440" w:hanging="360"/>
      </w:pPr>
    </w:lvl>
    <w:lvl w:ilvl="2" w:tplc="994EB482">
      <w:start w:val="1"/>
      <w:numFmt w:val="lowerRoman"/>
      <w:lvlText w:val="%3."/>
      <w:lvlJc w:val="right"/>
      <w:pPr>
        <w:ind w:left="2160" w:hanging="180"/>
      </w:pPr>
    </w:lvl>
    <w:lvl w:ilvl="3" w:tplc="83EC8920">
      <w:start w:val="1"/>
      <w:numFmt w:val="decimal"/>
      <w:lvlText w:val="%4."/>
      <w:lvlJc w:val="left"/>
      <w:pPr>
        <w:ind w:left="2880" w:hanging="360"/>
      </w:pPr>
    </w:lvl>
    <w:lvl w:ilvl="4" w:tplc="343400D0">
      <w:start w:val="1"/>
      <w:numFmt w:val="lowerLetter"/>
      <w:lvlText w:val="%5."/>
      <w:lvlJc w:val="left"/>
      <w:pPr>
        <w:ind w:left="3600" w:hanging="360"/>
      </w:pPr>
    </w:lvl>
    <w:lvl w:ilvl="5" w:tplc="8738186A">
      <w:start w:val="1"/>
      <w:numFmt w:val="lowerRoman"/>
      <w:lvlText w:val="%6."/>
      <w:lvlJc w:val="right"/>
      <w:pPr>
        <w:ind w:left="4320" w:hanging="180"/>
      </w:pPr>
    </w:lvl>
    <w:lvl w:ilvl="6" w:tplc="0D606960">
      <w:start w:val="1"/>
      <w:numFmt w:val="decimal"/>
      <w:lvlText w:val="%7."/>
      <w:lvlJc w:val="left"/>
      <w:pPr>
        <w:ind w:left="5040" w:hanging="360"/>
      </w:pPr>
    </w:lvl>
    <w:lvl w:ilvl="7" w:tplc="F15C0758">
      <w:start w:val="1"/>
      <w:numFmt w:val="lowerLetter"/>
      <w:lvlText w:val="%8."/>
      <w:lvlJc w:val="left"/>
      <w:pPr>
        <w:ind w:left="5760" w:hanging="360"/>
      </w:pPr>
    </w:lvl>
    <w:lvl w:ilvl="8" w:tplc="F906F5EA">
      <w:start w:val="1"/>
      <w:numFmt w:val="lowerRoman"/>
      <w:lvlText w:val="%9."/>
      <w:lvlJc w:val="right"/>
      <w:pPr>
        <w:ind w:left="6480" w:hanging="180"/>
      </w:pPr>
    </w:lvl>
  </w:abstractNum>
  <w:num w:numId="1" w16cid:durableId="1948612891">
    <w:abstractNumId w:val="36"/>
  </w:num>
  <w:num w:numId="2" w16cid:durableId="1778016308">
    <w:abstractNumId w:val="7"/>
  </w:num>
  <w:num w:numId="3" w16cid:durableId="2121874214">
    <w:abstractNumId w:val="47"/>
  </w:num>
  <w:num w:numId="4" w16cid:durableId="1255937179">
    <w:abstractNumId w:val="43"/>
  </w:num>
  <w:num w:numId="5" w16cid:durableId="529151524">
    <w:abstractNumId w:val="8"/>
  </w:num>
  <w:num w:numId="6" w16cid:durableId="32388827">
    <w:abstractNumId w:val="39"/>
  </w:num>
  <w:num w:numId="7" w16cid:durableId="1847864039">
    <w:abstractNumId w:val="20"/>
  </w:num>
  <w:num w:numId="8" w16cid:durableId="129518931">
    <w:abstractNumId w:val="11"/>
  </w:num>
  <w:num w:numId="9" w16cid:durableId="1400902980">
    <w:abstractNumId w:val="38"/>
  </w:num>
  <w:num w:numId="10" w16cid:durableId="778645002">
    <w:abstractNumId w:val="17"/>
  </w:num>
  <w:num w:numId="11" w16cid:durableId="1275289413">
    <w:abstractNumId w:val="15"/>
  </w:num>
  <w:num w:numId="12" w16cid:durableId="85923513">
    <w:abstractNumId w:val="4"/>
  </w:num>
  <w:num w:numId="13" w16cid:durableId="1719082379">
    <w:abstractNumId w:val="29"/>
  </w:num>
  <w:num w:numId="14" w16cid:durableId="1322390590">
    <w:abstractNumId w:val="24"/>
  </w:num>
  <w:num w:numId="15" w16cid:durableId="805854227">
    <w:abstractNumId w:val="31"/>
  </w:num>
  <w:num w:numId="16" w16cid:durableId="5251341">
    <w:abstractNumId w:val="6"/>
  </w:num>
  <w:num w:numId="17" w16cid:durableId="946886599">
    <w:abstractNumId w:val="19"/>
  </w:num>
  <w:num w:numId="18" w16cid:durableId="916479767">
    <w:abstractNumId w:val="26"/>
  </w:num>
  <w:num w:numId="19" w16cid:durableId="1330793796">
    <w:abstractNumId w:val="13"/>
  </w:num>
  <w:num w:numId="20" w16cid:durableId="1928029832">
    <w:abstractNumId w:val="27"/>
  </w:num>
  <w:num w:numId="21" w16cid:durableId="1160392844">
    <w:abstractNumId w:val="32"/>
  </w:num>
  <w:num w:numId="22" w16cid:durableId="938297666">
    <w:abstractNumId w:val="44"/>
  </w:num>
  <w:num w:numId="23" w16cid:durableId="614101929">
    <w:abstractNumId w:val="21"/>
  </w:num>
  <w:num w:numId="24" w16cid:durableId="1603495030">
    <w:abstractNumId w:val="3"/>
  </w:num>
  <w:num w:numId="25" w16cid:durableId="1415006627">
    <w:abstractNumId w:val="28"/>
  </w:num>
  <w:num w:numId="26" w16cid:durableId="799110474">
    <w:abstractNumId w:val="37"/>
  </w:num>
  <w:num w:numId="27" w16cid:durableId="1726224234">
    <w:abstractNumId w:val="40"/>
  </w:num>
  <w:num w:numId="28" w16cid:durableId="1614437641">
    <w:abstractNumId w:val="18"/>
  </w:num>
  <w:num w:numId="29" w16cid:durableId="179584127">
    <w:abstractNumId w:val="12"/>
  </w:num>
  <w:num w:numId="30" w16cid:durableId="300043295">
    <w:abstractNumId w:val="9"/>
  </w:num>
  <w:num w:numId="31" w16cid:durableId="795410665">
    <w:abstractNumId w:val="42"/>
  </w:num>
  <w:num w:numId="32" w16cid:durableId="1248809358">
    <w:abstractNumId w:val="16"/>
  </w:num>
  <w:num w:numId="33" w16cid:durableId="1921477868">
    <w:abstractNumId w:val="33"/>
  </w:num>
  <w:num w:numId="34" w16cid:durableId="337392396">
    <w:abstractNumId w:val="2"/>
  </w:num>
  <w:num w:numId="35" w16cid:durableId="1384720925">
    <w:abstractNumId w:val="1"/>
  </w:num>
  <w:num w:numId="36" w16cid:durableId="192114859">
    <w:abstractNumId w:val="10"/>
  </w:num>
  <w:num w:numId="37" w16cid:durableId="687829455">
    <w:abstractNumId w:val="14"/>
  </w:num>
  <w:num w:numId="38" w16cid:durableId="350688303">
    <w:abstractNumId w:val="34"/>
  </w:num>
  <w:num w:numId="39" w16cid:durableId="2108841065">
    <w:abstractNumId w:val="35"/>
  </w:num>
  <w:num w:numId="40" w16cid:durableId="2083988582">
    <w:abstractNumId w:val="0"/>
  </w:num>
  <w:num w:numId="41" w16cid:durableId="324013114">
    <w:abstractNumId w:val="22"/>
  </w:num>
  <w:num w:numId="42" w16cid:durableId="2003465369">
    <w:abstractNumId w:val="30"/>
  </w:num>
  <w:num w:numId="43" w16cid:durableId="34351444">
    <w:abstractNumId w:val="25"/>
  </w:num>
  <w:num w:numId="44" w16cid:durableId="973220278">
    <w:abstractNumId w:val="23"/>
  </w:num>
  <w:num w:numId="45" w16cid:durableId="988174237">
    <w:abstractNumId w:val="41"/>
  </w:num>
  <w:num w:numId="46" w16cid:durableId="1730104037">
    <w:abstractNumId w:val="5"/>
  </w:num>
  <w:num w:numId="47" w16cid:durableId="653683296">
    <w:abstractNumId w:val="46"/>
  </w:num>
  <w:num w:numId="48" w16cid:durableId="465704854">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oNotDisplayPageBoundaries/>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10"/>
    <w:rsid w:val="00003A31"/>
    <w:rsid w:val="00005300"/>
    <w:rsid w:val="00006025"/>
    <w:rsid w:val="00012774"/>
    <w:rsid w:val="000227BB"/>
    <w:rsid w:val="00027496"/>
    <w:rsid w:val="00036A96"/>
    <w:rsid w:val="00044DDD"/>
    <w:rsid w:val="00045FE9"/>
    <w:rsid w:val="00047429"/>
    <w:rsid w:val="00050A07"/>
    <w:rsid w:val="0005324D"/>
    <w:rsid w:val="0005403C"/>
    <w:rsid w:val="00056482"/>
    <w:rsid w:val="00063306"/>
    <w:rsid w:val="00063F73"/>
    <w:rsid w:val="00073C57"/>
    <w:rsid w:val="0008524E"/>
    <w:rsid w:val="00096690"/>
    <w:rsid w:val="000A6A07"/>
    <w:rsid w:val="000A70B2"/>
    <w:rsid w:val="000C077B"/>
    <w:rsid w:val="000C5AD1"/>
    <w:rsid w:val="000D1469"/>
    <w:rsid w:val="000D34E7"/>
    <w:rsid w:val="000E1B04"/>
    <w:rsid w:val="000E4BD7"/>
    <w:rsid w:val="000E5EE8"/>
    <w:rsid w:val="000E7816"/>
    <w:rsid w:val="000F454B"/>
    <w:rsid w:val="00100522"/>
    <w:rsid w:val="00101D92"/>
    <w:rsid w:val="001066D4"/>
    <w:rsid w:val="00107CFD"/>
    <w:rsid w:val="00113C50"/>
    <w:rsid w:val="0012453F"/>
    <w:rsid w:val="00133CF9"/>
    <w:rsid w:val="0013713B"/>
    <w:rsid w:val="00142E5B"/>
    <w:rsid w:val="00143BA0"/>
    <w:rsid w:val="001449FF"/>
    <w:rsid w:val="00154CA3"/>
    <w:rsid w:val="00154E01"/>
    <w:rsid w:val="00157EDE"/>
    <w:rsid w:val="001611BC"/>
    <w:rsid w:val="00164795"/>
    <w:rsid w:val="001656F7"/>
    <w:rsid w:val="00172717"/>
    <w:rsid w:val="0017490B"/>
    <w:rsid w:val="00175507"/>
    <w:rsid w:val="0018140E"/>
    <w:rsid w:val="00182D15"/>
    <w:rsid w:val="001851E1"/>
    <w:rsid w:val="00186A48"/>
    <w:rsid w:val="00195120"/>
    <w:rsid w:val="001A4883"/>
    <w:rsid w:val="001A5BA6"/>
    <w:rsid w:val="001A69A3"/>
    <w:rsid w:val="001B2B8F"/>
    <w:rsid w:val="001B5489"/>
    <w:rsid w:val="001C0D53"/>
    <w:rsid w:val="001C3408"/>
    <w:rsid w:val="001C78D1"/>
    <w:rsid w:val="001D564A"/>
    <w:rsid w:val="00204190"/>
    <w:rsid w:val="00207CDC"/>
    <w:rsid w:val="002152CF"/>
    <w:rsid w:val="00215E2A"/>
    <w:rsid w:val="00216EE9"/>
    <w:rsid w:val="00217226"/>
    <w:rsid w:val="00221B92"/>
    <w:rsid w:val="00223331"/>
    <w:rsid w:val="00224A8A"/>
    <w:rsid w:val="002258AC"/>
    <w:rsid w:val="00225A3C"/>
    <w:rsid w:val="00230377"/>
    <w:rsid w:val="00231335"/>
    <w:rsid w:val="00231D97"/>
    <w:rsid w:val="0023483A"/>
    <w:rsid w:val="002453DA"/>
    <w:rsid w:val="00251B9E"/>
    <w:rsid w:val="00254481"/>
    <w:rsid w:val="00270F02"/>
    <w:rsid w:val="00270F3B"/>
    <w:rsid w:val="00271C98"/>
    <w:rsid w:val="0027307F"/>
    <w:rsid w:val="002751C9"/>
    <w:rsid w:val="00276386"/>
    <w:rsid w:val="002A623F"/>
    <w:rsid w:val="002B36BE"/>
    <w:rsid w:val="002B3D71"/>
    <w:rsid w:val="002B51B8"/>
    <w:rsid w:val="002D1D31"/>
    <w:rsid w:val="002D643F"/>
    <w:rsid w:val="002D6E32"/>
    <w:rsid w:val="002E3940"/>
    <w:rsid w:val="002E6C7E"/>
    <w:rsid w:val="002E70EA"/>
    <w:rsid w:val="002E781E"/>
    <w:rsid w:val="002F0AE2"/>
    <w:rsid w:val="002F434F"/>
    <w:rsid w:val="0030170E"/>
    <w:rsid w:val="00317D6E"/>
    <w:rsid w:val="00326D74"/>
    <w:rsid w:val="003302C4"/>
    <w:rsid w:val="003365B1"/>
    <w:rsid w:val="00336E6A"/>
    <w:rsid w:val="003472ED"/>
    <w:rsid w:val="00354010"/>
    <w:rsid w:val="0035641D"/>
    <w:rsid w:val="00357485"/>
    <w:rsid w:val="00360A94"/>
    <w:rsid w:val="00371BDC"/>
    <w:rsid w:val="003A05C4"/>
    <w:rsid w:val="003A399B"/>
    <w:rsid w:val="003B0DFB"/>
    <w:rsid w:val="003B0E6F"/>
    <w:rsid w:val="003B33C1"/>
    <w:rsid w:val="003B4B31"/>
    <w:rsid w:val="003B5F64"/>
    <w:rsid w:val="003C62AB"/>
    <w:rsid w:val="003C74CE"/>
    <w:rsid w:val="003D2A7F"/>
    <w:rsid w:val="003D7344"/>
    <w:rsid w:val="003F6329"/>
    <w:rsid w:val="0040484A"/>
    <w:rsid w:val="00404A77"/>
    <w:rsid w:val="004074A3"/>
    <w:rsid w:val="004146F9"/>
    <w:rsid w:val="00417A53"/>
    <w:rsid w:val="0042116E"/>
    <w:rsid w:val="00422BBA"/>
    <w:rsid w:val="00432113"/>
    <w:rsid w:val="0043597E"/>
    <w:rsid w:val="00440A8F"/>
    <w:rsid w:val="004421A5"/>
    <w:rsid w:val="00443821"/>
    <w:rsid w:val="004441CF"/>
    <w:rsid w:val="00447F09"/>
    <w:rsid w:val="004501BA"/>
    <w:rsid w:val="0045272D"/>
    <w:rsid w:val="004539F1"/>
    <w:rsid w:val="0045411A"/>
    <w:rsid w:val="0045507C"/>
    <w:rsid w:val="00455C3E"/>
    <w:rsid w:val="00460AEB"/>
    <w:rsid w:val="0046127B"/>
    <w:rsid w:val="004635EC"/>
    <w:rsid w:val="0046635F"/>
    <w:rsid w:val="00473035"/>
    <w:rsid w:val="00474610"/>
    <w:rsid w:val="004A7DCB"/>
    <w:rsid w:val="004B14F1"/>
    <w:rsid w:val="004B58C7"/>
    <w:rsid w:val="004E4B3F"/>
    <w:rsid w:val="004E6FA8"/>
    <w:rsid w:val="004F0ADF"/>
    <w:rsid w:val="004F7816"/>
    <w:rsid w:val="00505156"/>
    <w:rsid w:val="0051399C"/>
    <w:rsid w:val="005139C0"/>
    <w:rsid w:val="00515287"/>
    <w:rsid w:val="0051573A"/>
    <w:rsid w:val="00521115"/>
    <w:rsid w:val="00522A0E"/>
    <w:rsid w:val="00540946"/>
    <w:rsid w:val="005410E9"/>
    <w:rsid w:val="00541A4A"/>
    <w:rsid w:val="00551C90"/>
    <w:rsid w:val="005520FA"/>
    <w:rsid w:val="00553817"/>
    <w:rsid w:val="0055564B"/>
    <w:rsid w:val="005604DF"/>
    <w:rsid w:val="00563053"/>
    <w:rsid w:val="00565511"/>
    <w:rsid w:val="0057203D"/>
    <w:rsid w:val="00573B3E"/>
    <w:rsid w:val="0057632E"/>
    <w:rsid w:val="00577F57"/>
    <w:rsid w:val="00582200"/>
    <w:rsid w:val="005909F8"/>
    <w:rsid w:val="00593A35"/>
    <w:rsid w:val="00594CE1"/>
    <w:rsid w:val="005B37F0"/>
    <w:rsid w:val="005B6B45"/>
    <w:rsid w:val="005B7C8C"/>
    <w:rsid w:val="005C3570"/>
    <w:rsid w:val="005C35A7"/>
    <w:rsid w:val="005C3C5D"/>
    <w:rsid w:val="005C7D4D"/>
    <w:rsid w:val="005D2F9A"/>
    <w:rsid w:val="005E2146"/>
    <w:rsid w:val="005E257C"/>
    <w:rsid w:val="005F01A3"/>
    <w:rsid w:val="006009DB"/>
    <w:rsid w:val="00603F6D"/>
    <w:rsid w:val="00603F90"/>
    <w:rsid w:val="006041DF"/>
    <w:rsid w:val="006047BD"/>
    <w:rsid w:val="00606893"/>
    <w:rsid w:val="00606C43"/>
    <w:rsid w:val="00613F47"/>
    <w:rsid w:val="00624B20"/>
    <w:rsid w:val="00625E5D"/>
    <w:rsid w:val="00625EE1"/>
    <w:rsid w:val="00634FCF"/>
    <w:rsid w:val="0063670F"/>
    <w:rsid w:val="00637597"/>
    <w:rsid w:val="0064361F"/>
    <w:rsid w:val="00644CFB"/>
    <w:rsid w:val="00647C37"/>
    <w:rsid w:val="00653C6B"/>
    <w:rsid w:val="00663D5A"/>
    <w:rsid w:val="00681F61"/>
    <w:rsid w:val="0069170E"/>
    <w:rsid w:val="00692772"/>
    <w:rsid w:val="006A1069"/>
    <w:rsid w:val="006A2321"/>
    <w:rsid w:val="006A78E5"/>
    <w:rsid w:val="006B0EFD"/>
    <w:rsid w:val="006B43E0"/>
    <w:rsid w:val="006C0BAF"/>
    <w:rsid w:val="006C4DF1"/>
    <w:rsid w:val="006D38B1"/>
    <w:rsid w:val="006D7368"/>
    <w:rsid w:val="006D7FA9"/>
    <w:rsid w:val="006F0385"/>
    <w:rsid w:val="006F2C27"/>
    <w:rsid w:val="006F4B81"/>
    <w:rsid w:val="007157A4"/>
    <w:rsid w:val="00723C56"/>
    <w:rsid w:val="00730B72"/>
    <w:rsid w:val="007329EB"/>
    <w:rsid w:val="00736170"/>
    <w:rsid w:val="00741959"/>
    <w:rsid w:val="00741D58"/>
    <w:rsid w:val="00745F7F"/>
    <w:rsid w:val="007470E0"/>
    <w:rsid w:val="007515E8"/>
    <w:rsid w:val="007524E2"/>
    <w:rsid w:val="0075282D"/>
    <w:rsid w:val="0075474D"/>
    <w:rsid w:val="00760DEF"/>
    <w:rsid w:val="00761A9E"/>
    <w:rsid w:val="00763368"/>
    <w:rsid w:val="007735E9"/>
    <w:rsid w:val="00775712"/>
    <w:rsid w:val="00775DEE"/>
    <w:rsid w:val="007815E1"/>
    <w:rsid w:val="007822B7"/>
    <w:rsid w:val="007869EF"/>
    <w:rsid w:val="00787F13"/>
    <w:rsid w:val="00790779"/>
    <w:rsid w:val="0079659C"/>
    <w:rsid w:val="007A14ED"/>
    <w:rsid w:val="007A171A"/>
    <w:rsid w:val="007A2E0B"/>
    <w:rsid w:val="007A7C71"/>
    <w:rsid w:val="007C06E3"/>
    <w:rsid w:val="007C2AD7"/>
    <w:rsid w:val="007C2BF6"/>
    <w:rsid w:val="007C5D62"/>
    <w:rsid w:val="007D0F9B"/>
    <w:rsid w:val="007D1015"/>
    <w:rsid w:val="007D1FE1"/>
    <w:rsid w:val="007D412F"/>
    <w:rsid w:val="007E1197"/>
    <w:rsid w:val="007F074B"/>
    <w:rsid w:val="007F12A1"/>
    <w:rsid w:val="007F5493"/>
    <w:rsid w:val="007F6BEC"/>
    <w:rsid w:val="008006E9"/>
    <w:rsid w:val="00801391"/>
    <w:rsid w:val="00804E08"/>
    <w:rsid w:val="008073D2"/>
    <w:rsid w:val="008171E5"/>
    <w:rsid w:val="00823C14"/>
    <w:rsid w:val="00827AA4"/>
    <w:rsid w:val="00831E60"/>
    <w:rsid w:val="00845154"/>
    <w:rsid w:val="0085650C"/>
    <w:rsid w:val="00857D38"/>
    <w:rsid w:val="00857F1B"/>
    <w:rsid w:val="00866798"/>
    <w:rsid w:val="00871C72"/>
    <w:rsid w:val="008750B4"/>
    <w:rsid w:val="008776EA"/>
    <w:rsid w:val="008908FE"/>
    <w:rsid w:val="008A2F66"/>
    <w:rsid w:val="008A78EF"/>
    <w:rsid w:val="008B5C93"/>
    <w:rsid w:val="008B77B3"/>
    <w:rsid w:val="008C2739"/>
    <w:rsid w:val="008C571D"/>
    <w:rsid w:val="008C60C1"/>
    <w:rsid w:val="008D34F9"/>
    <w:rsid w:val="008D588F"/>
    <w:rsid w:val="008E376B"/>
    <w:rsid w:val="008E4D2E"/>
    <w:rsid w:val="008E6279"/>
    <w:rsid w:val="008F1278"/>
    <w:rsid w:val="009007E5"/>
    <w:rsid w:val="00907104"/>
    <w:rsid w:val="00912ED3"/>
    <w:rsid w:val="009147D6"/>
    <w:rsid w:val="00924A2B"/>
    <w:rsid w:val="00927F1C"/>
    <w:rsid w:val="00930A04"/>
    <w:rsid w:val="00933020"/>
    <w:rsid w:val="009432D7"/>
    <w:rsid w:val="00947750"/>
    <w:rsid w:val="0095428F"/>
    <w:rsid w:val="009551B9"/>
    <w:rsid w:val="00963CF2"/>
    <w:rsid w:val="0097364B"/>
    <w:rsid w:val="00975902"/>
    <w:rsid w:val="00976CF7"/>
    <w:rsid w:val="0098046F"/>
    <w:rsid w:val="009827C9"/>
    <w:rsid w:val="009838D4"/>
    <w:rsid w:val="009840C7"/>
    <w:rsid w:val="00984BFA"/>
    <w:rsid w:val="00993754"/>
    <w:rsid w:val="00997A63"/>
    <w:rsid w:val="009A3816"/>
    <w:rsid w:val="009A6E06"/>
    <w:rsid w:val="009B0F75"/>
    <w:rsid w:val="009B1C8D"/>
    <w:rsid w:val="009B5186"/>
    <w:rsid w:val="009C4CE8"/>
    <w:rsid w:val="009D0BDA"/>
    <w:rsid w:val="009D1CFB"/>
    <w:rsid w:val="009D4A3D"/>
    <w:rsid w:val="009D6AE3"/>
    <w:rsid w:val="009E3962"/>
    <w:rsid w:val="009E3FBA"/>
    <w:rsid w:val="009E47B1"/>
    <w:rsid w:val="009F1B2D"/>
    <w:rsid w:val="009F21E3"/>
    <w:rsid w:val="00A00834"/>
    <w:rsid w:val="00A02026"/>
    <w:rsid w:val="00A042AD"/>
    <w:rsid w:val="00A076D2"/>
    <w:rsid w:val="00A077E2"/>
    <w:rsid w:val="00A17D5E"/>
    <w:rsid w:val="00A26285"/>
    <w:rsid w:val="00A377F6"/>
    <w:rsid w:val="00A4122B"/>
    <w:rsid w:val="00A43FE0"/>
    <w:rsid w:val="00A44523"/>
    <w:rsid w:val="00A46654"/>
    <w:rsid w:val="00A477DC"/>
    <w:rsid w:val="00A47899"/>
    <w:rsid w:val="00A5136F"/>
    <w:rsid w:val="00A5470F"/>
    <w:rsid w:val="00A614E0"/>
    <w:rsid w:val="00A72BF2"/>
    <w:rsid w:val="00A75EBD"/>
    <w:rsid w:val="00A800A9"/>
    <w:rsid w:val="00A82647"/>
    <w:rsid w:val="00A84C15"/>
    <w:rsid w:val="00A86478"/>
    <w:rsid w:val="00AB0AA9"/>
    <w:rsid w:val="00AB0B23"/>
    <w:rsid w:val="00AB11C8"/>
    <w:rsid w:val="00AB28EC"/>
    <w:rsid w:val="00AB37DB"/>
    <w:rsid w:val="00AB50BF"/>
    <w:rsid w:val="00AB6560"/>
    <w:rsid w:val="00AC054B"/>
    <w:rsid w:val="00AC6D2B"/>
    <w:rsid w:val="00AD2BAC"/>
    <w:rsid w:val="00AD519F"/>
    <w:rsid w:val="00AD593A"/>
    <w:rsid w:val="00AD7624"/>
    <w:rsid w:val="00AE1C33"/>
    <w:rsid w:val="00AE6EBD"/>
    <w:rsid w:val="00AF5CF9"/>
    <w:rsid w:val="00B02DF7"/>
    <w:rsid w:val="00B02F97"/>
    <w:rsid w:val="00B03CC6"/>
    <w:rsid w:val="00B04DFA"/>
    <w:rsid w:val="00B0730C"/>
    <w:rsid w:val="00B35885"/>
    <w:rsid w:val="00B43BEF"/>
    <w:rsid w:val="00B44765"/>
    <w:rsid w:val="00B45693"/>
    <w:rsid w:val="00B57700"/>
    <w:rsid w:val="00B60977"/>
    <w:rsid w:val="00B65312"/>
    <w:rsid w:val="00B67726"/>
    <w:rsid w:val="00B70A39"/>
    <w:rsid w:val="00B77314"/>
    <w:rsid w:val="00B77AD0"/>
    <w:rsid w:val="00B82A9B"/>
    <w:rsid w:val="00B84E06"/>
    <w:rsid w:val="00B90A41"/>
    <w:rsid w:val="00B95FDE"/>
    <w:rsid w:val="00BA00D8"/>
    <w:rsid w:val="00BA0CC5"/>
    <w:rsid w:val="00BA6D69"/>
    <w:rsid w:val="00BB4524"/>
    <w:rsid w:val="00BC46B3"/>
    <w:rsid w:val="00BD3D83"/>
    <w:rsid w:val="00BE1683"/>
    <w:rsid w:val="00BE45C9"/>
    <w:rsid w:val="00BE4B00"/>
    <w:rsid w:val="00C00AE3"/>
    <w:rsid w:val="00C02EAA"/>
    <w:rsid w:val="00C06B18"/>
    <w:rsid w:val="00C10266"/>
    <w:rsid w:val="00C104DA"/>
    <w:rsid w:val="00C124E7"/>
    <w:rsid w:val="00C204E5"/>
    <w:rsid w:val="00C22C29"/>
    <w:rsid w:val="00C333AD"/>
    <w:rsid w:val="00C4131E"/>
    <w:rsid w:val="00C438B6"/>
    <w:rsid w:val="00C6061F"/>
    <w:rsid w:val="00C70EE3"/>
    <w:rsid w:val="00C80182"/>
    <w:rsid w:val="00C93255"/>
    <w:rsid w:val="00CA20E1"/>
    <w:rsid w:val="00CA2730"/>
    <w:rsid w:val="00CA3ACE"/>
    <w:rsid w:val="00CA61D2"/>
    <w:rsid w:val="00CB4DED"/>
    <w:rsid w:val="00CB7290"/>
    <w:rsid w:val="00CC5D57"/>
    <w:rsid w:val="00CD7578"/>
    <w:rsid w:val="00CD77DC"/>
    <w:rsid w:val="00CE298B"/>
    <w:rsid w:val="00CF600B"/>
    <w:rsid w:val="00D00059"/>
    <w:rsid w:val="00D0179C"/>
    <w:rsid w:val="00D01F26"/>
    <w:rsid w:val="00D03A62"/>
    <w:rsid w:val="00D074A9"/>
    <w:rsid w:val="00D07D90"/>
    <w:rsid w:val="00D134B0"/>
    <w:rsid w:val="00D13EDE"/>
    <w:rsid w:val="00D26148"/>
    <w:rsid w:val="00D35C4C"/>
    <w:rsid w:val="00D43D5C"/>
    <w:rsid w:val="00D4739B"/>
    <w:rsid w:val="00D530D5"/>
    <w:rsid w:val="00D54B03"/>
    <w:rsid w:val="00D55278"/>
    <w:rsid w:val="00D6181D"/>
    <w:rsid w:val="00D61F62"/>
    <w:rsid w:val="00D64CFB"/>
    <w:rsid w:val="00D65CA4"/>
    <w:rsid w:val="00D66C2E"/>
    <w:rsid w:val="00D701B0"/>
    <w:rsid w:val="00D739CB"/>
    <w:rsid w:val="00D75A29"/>
    <w:rsid w:val="00D75DE6"/>
    <w:rsid w:val="00D815DA"/>
    <w:rsid w:val="00D86637"/>
    <w:rsid w:val="00D87DF3"/>
    <w:rsid w:val="00D9480B"/>
    <w:rsid w:val="00DA0167"/>
    <w:rsid w:val="00DA15CB"/>
    <w:rsid w:val="00DB2229"/>
    <w:rsid w:val="00DB4D94"/>
    <w:rsid w:val="00DC7E4B"/>
    <w:rsid w:val="00DD4950"/>
    <w:rsid w:val="00E0073F"/>
    <w:rsid w:val="00E045E7"/>
    <w:rsid w:val="00E13C07"/>
    <w:rsid w:val="00E15722"/>
    <w:rsid w:val="00E218FF"/>
    <w:rsid w:val="00E21E38"/>
    <w:rsid w:val="00E22E06"/>
    <w:rsid w:val="00E31C22"/>
    <w:rsid w:val="00E31E17"/>
    <w:rsid w:val="00E32634"/>
    <w:rsid w:val="00E32993"/>
    <w:rsid w:val="00E33752"/>
    <w:rsid w:val="00E33830"/>
    <w:rsid w:val="00E40994"/>
    <w:rsid w:val="00E41C98"/>
    <w:rsid w:val="00E52028"/>
    <w:rsid w:val="00E6047A"/>
    <w:rsid w:val="00E62FEB"/>
    <w:rsid w:val="00E6664A"/>
    <w:rsid w:val="00E73A02"/>
    <w:rsid w:val="00E740B2"/>
    <w:rsid w:val="00E76330"/>
    <w:rsid w:val="00E81DAE"/>
    <w:rsid w:val="00E927C7"/>
    <w:rsid w:val="00E975C9"/>
    <w:rsid w:val="00EB5079"/>
    <w:rsid w:val="00EC7539"/>
    <w:rsid w:val="00ED4682"/>
    <w:rsid w:val="00ED6294"/>
    <w:rsid w:val="00EE1AC4"/>
    <w:rsid w:val="00EE2298"/>
    <w:rsid w:val="00EE651D"/>
    <w:rsid w:val="00EEDC9F"/>
    <w:rsid w:val="00EF374C"/>
    <w:rsid w:val="00F05434"/>
    <w:rsid w:val="00F161F6"/>
    <w:rsid w:val="00F16DCF"/>
    <w:rsid w:val="00F1763C"/>
    <w:rsid w:val="00F32CEC"/>
    <w:rsid w:val="00F428F8"/>
    <w:rsid w:val="00F44E56"/>
    <w:rsid w:val="00F50F76"/>
    <w:rsid w:val="00F6327C"/>
    <w:rsid w:val="00F66AFB"/>
    <w:rsid w:val="00F67004"/>
    <w:rsid w:val="00F672C9"/>
    <w:rsid w:val="00F67D65"/>
    <w:rsid w:val="00F67EDD"/>
    <w:rsid w:val="00F72DAE"/>
    <w:rsid w:val="00F80F0F"/>
    <w:rsid w:val="00F846F1"/>
    <w:rsid w:val="00F866D3"/>
    <w:rsid w:val="00F8686F"/>
    <w:rsid w:val="00F93445"/>
    <w:rsid w:val="00F93A85"/>
    <w:rsid w:val="00F94D84"/>
    <w:rsid w:val="00F95ECF"/>
    <w:rsid w:val="00FA5DDE"/>
    <w:rsid w:val="00FB4963"/>
    <w:rsid w:val="00FB5541"/>
    <w:rsid w:val="00FB78CC"/>
    <w:rsid w:val="00FB7BF6"/>
    <w:rsid w:val="00FC0653"/>
    <w:rsid w:val="00FC1170"/>
    <w:rsid w:val="00FC6FA0"/>
    <w:rsid w:val="00FD5DB7"/>
    <w:rsid w:val="00FD6612"/>
    <w:rsid w:val="00FD6CC1"/>
    <w:rsid w:val="00FD75A3"/>
    <w:rsid w:val="00FE17B9"/>
    <w:rsid w:val="00FE2F24"/>
    <w:rsid w:val="00FE7AE3"/>
    <w:rsid w:val="00FF5C32"/>
    <w:rsid w:val="00FF767B"/>
    <w:rsid w:val="01194E4B"/>
    <w:rsid w:val="0142A847"/>
    <w:rsid w:val="02516CD5"/>
    <w:rsid w:val="02607018"/>
    <w:rsid w:val="02F81045"/>
    <w:rsid w:val="02F97A43"/>
    <w:rsid w:val="02FAF06B"/>
    <w:rsid w:val="031763D5"/>
    <w:rsid w:val="031E0AC9"/>
    <w:rsid w:val="0341AC77"/>
    <w:rsid w:val="037AD147"/>
    <w:rsid w:val="03A01DB3"/>
    <w:rsid w:val="03B24DBA"/>
    <w:rsid w:val="0428937E"/>
    <w:rsid w:val="0437696B"/>
    <w:rsid w:val="04E7AFE9"/>
    <w:rsid w:val="0516A1A8"/>
    <w:rsid w:val="05380A39"/>
    <w:rsid w:val="057C0A74"/>
    <w:rsid w:val="057D9FD9"/>
    <w:rsid w:val="0599147C"/>
    <w:rsid w:val="05A4CA47"/>
    <w:rsid w:val="05BCDA3C"/>
    <w:rsid w:val="05BECC2A"/>
    <w:rsid w:val="05C2A496"/>
    <w:rsid w:val="05C463DF"/>
    <w:rsid w:val="05D4537D"/>
    <w:rsid w:val="05DE7514"/>
    <w:rsid w:val="05FAB493"/>
    <w:rsid w:val="06034F33"/>
    <w:rsid w:val="06138EED"/>
    <w:rsid w:val="064A0BE4"/>
    <w:rsid w:val="068FCC2D"/>
    <w:rsid w:val="06F4A9D1"/>
    <w:rsid w:val="072A6345"/>
    <w:rsid w:val="07603440"/>
    <w:rsid w:val="07BA3016"/>
    <w:rsid w:val="07C8114A"/>
    <w:rsid w:val="080DD607"/>
    <w:rsid w:val="08318909"/>
    <w:rsid w:val="0868D1A7"/>
    <w:rsid w:val="0893ED45"/>
    <w:rsid w:val="08ADDEF0"/>
    <w:rsid w:val="08B1CB04"/>
    <w:rsid w:val="08B85D57"/>
    <w:rsid w:val="08C0AE59"/>
    <w:rsid w:val="08CF6043"/>
    <w:rsid w:val="08DFBD9D"/>
    <w:rsid w:val="091D842A"/>
    <w:rsid w:val="092F0BDC"/>
    <w:rsid w:val="0A20D876"/>
    <w:rsid w:val="0A8FD6DF"/>
    <w:rsid w:val="0AEE3962"/>
    <w:rsid w:val="0AF3E08A"/>
    <w:rsid w:val="0B048C28"/>
    <w:rsid w:val="0B0A6802"/>
    <w:rsid w:val="0B0CB596"/>
    <w:rsid w:val="0B3C00E9"/>
    <w:rsid w:val="0B5602CC"/>
    <w:rsid w:val="0B6E92F4"/>
    <w:rsid w:val="0B7DC259"/>
    <w:rsid w:val="0B87F9ED"/>
    <w:rsid w:val="0BC457F5"/>
    <w:rsid w:val="0BD3B28D"/>
    <w:rsid w:val="0BD931E5"/>
    <w:rsid w:val="0BDDF9A9"/>
    <w:rsid w:val="0BE866C9"/>
    <w:rsid w:val="0CA74EF7"/>
    <w:rsid w:val="0CB0A248"/>
    <w:rsid w:val="0CC72EE6"/>
    <w:rsid w:val="0CE42488"/>
    <w:rsid w:val="0D57AF44"/>
    <w:rsid w:val="0D602856"/>
    <w:rsid w:val="0D6570F4"/>
    <w:rsid w:val="0DCA08DF"/>
    <w:rsid w:val="0DCCCD6D"/>
    <w:rsid w:val="0DD7634A"/>
    <w:rsid w:val="0DEF3B0C"/>
    <w:rsid w:val="0E3A946E"/>
    <w:rsid w:val="0F183DA8"/>
    <w:rsid w:val="0F3AC3DF"/>
    <w:rsid w:val="0F40FC15"/>
    <w:rsid w:val="0F658772"/>
    <w:rsid w:val="0F8EDD1D"/>
    <w:rsid w:val="0F91091C"/>
    <w:rsid w:val="0F99CE45"/>
    <w:rsid w:val="0FDCD0ED"/>
    <w:rsid w:val="10050565"/>
    <w:rsid w:val="105BC4BB"/>
    <w:rsid w:val="109EFF2A"/>
    <w:rsid w:val="10B1B7DE"/>
    <w:rsid w:val="110F040C"/>
    <w:rsid w:val="114126ED"/>
    <w:rsid w:val="114CF51F"/>
    <w:rsid w:val="1166C313"/>
    <w:rsid w:val="1173CDAC"/>
    <w:rsid w:val="1191E248"/>
    <w:rsid w:val="11A09B10"/>
    <w:rsid w:val="11D10DBD"/>
    <w:rsid w:val="11EAF268"/>
    <w:rsid w:val="11F3A989"/>
    <w:rsid w:val="11FF9EB3"/>
    <w:rsid w:val="120BA5CA"/>
    <w:rsid w:val="120F8B5C"/>
    <w:rsid w:val="124E6842"/>
    <w:rsid w:val="126EDFC4"/>
    <w:rsid w:val="127C671B"/>
    <w:rsid w:val="12B93B67"/>
    <w:rsid w:val="132C5BF2"/>
    <w:rsid w:val="133A3DAF"/>
    <w:rsid w:val="1374CBA4"/>
    <w:rsid w:val="13F12B06"/>
    <w:rsid w:val="1446A4CE"/>
    <w:rsid w:val="148A3B09"/>
    <w:rsid w:val="14B61014"/>
    <w:rsid w:val="1561A497"/>
    <w:rsid w:val="157A5DD3"/>
    <w:rsid w:val="1610D85D"/>
    <w:rsid w:val="1645D4D1"/>
    <w:rsid w:val="1721D965"/>
    <w:rsid w:val="1768AB4B"/>
    <w:rsid w:val="1784B4D6"/>
    <w:rsid w:val="17A33069"/>
    <w:rsid w:val="17AB42C4"/>
    <w:rsid w:val="17ACA8BE"/>
    <w:rsid w:val="17DF004A"/>
    <w:rsid w:val="18210BFC"/>
    <w:rsid w:val="18483CC7"/>
    <w:rsid w:val="18B1B8C4"/>
    <w:rsid w:val="18CBF040"/>
    <w:rsid w:val="18D182E9"/>
    <w:rsid w:val="19373E48"/>
    <w:rsid w:val="194F24E2"/>
    <w:rsid w:val="195066A5"/>
    <w:rsid w:val="197D7593"/>
    <w:rsid w:val="19BBD203"/>
    <w:rsid w:val="1A042FF1"/>
    <w:rsid w:val="1A5AF04F"/>
    <w:rsid w:val="1A5BD305"/>
    <w:rsid w:val="1A6664BC"/>
    <w:rsid w:val="1AC2D2D8"/>
    <w:rsid w:val="1ADAD12B"/>
    <w:rsid w:val="1B080B1D"/>
    <w:rsid w:val="1B24A9B5"/>
    <w:rsid w:val="1B77F003"/>
    <w:rsid w:val="1B7FDD89"/>
    <w:rsid w:val="1BF67646"/>
    <w:rsid w:val="1C076D87"/>
    <w:rsid w:val="1C095D48"/>
    <w:rsid w:val="1C940456"/>
    <w:rsid w:val="1CA9A5CF"/>
    <w:rsid w:val="1CE861D0"/>
    <w:rsid w:val="1D9D4F2E"/>
    <w:rsid w:val="1E0AA384"/>
    <w:rsid w:val="1E0FEAE4"/>
    <w:rsid w:val="1E23D7C8"/>
    <w:rsid w:val="1E50E6B6"/>
    <w:rsid w:val="1E6A0F13"/>
    <w:rsid w:val="1ECA7811"/>
    <w:rsid w:val="1EDCA46D"/>
    <w:rsid w:val="1FBFA829"/>
    <w:rsid w:val="1FDF404D"/>
    <w:rsid w:val="1FF6C823"/>
    <w:rsid w:val="204B6126"/>
    <w:rsid w:val="20F200E9"/>
    <w:rsid w:val="210EBB9F"/>
    <w:rsid w:val="2119E4E1"/>
    <w:rsid w:val="211ACA24"/>
    <w:rsid w:val="215302F6"/>
    <w:rsid w:val="21B25165"/>
    <w:rsid w:val="22BB4E64"/>
    <w:rsid w:val="22F66205"/>
    <w:rsid w:val="23477925"/>
    <w:rsid w:val="23533962"/>
    <w:rsid w:val="23892955"/>
    <w:rsid w:val="2391836F"/>
    <w:rsid w:val="23B87BC6"/>
    <w:rsid w:val="23D2909B"/>
    <w:rsid w:val="23F4B13C"/>
    <w:rsid w:val="2413B1B4"/>
    <w:rsid w:val="24ABC00D"/>
    <w:rsid w:val="24B710F5"/>
    <w:rsid w:val="24ED9DAD"/>
    <w:rsid w:val="250265DA"/>
    <w:rsid w:val="254E4176"/>
    <w:rsid w:val="258C6E08"/>
    <w:rsid w:val="25B187E0"/>
    <w:rsid w:val="25F87A55"/>
    <w:rsid w:val="262B2D40"/>
    <w:rsid w:val="263B9156"/>
    <w:rsid w:val="2716D44C"/>
    <w:rsid w:val="2737FD2F"/>
    <w:rsid w:val="27BE3F5A"/>
    <w:rsid w:val="27FBE90C"/>
    <w:rsid w:val="27FD119A"/>
    <w:rsid w:val="281135A1"/>
    <w:rsid w:val="28183040"/>
    <w:rsid w:val="28344EA7"/>
    <w:rsid w:val="285E6091"/>
    <w:rsid w:val="29310DC5"/>
    <w:rsid w:val="296EEDE6"/>
    <w:rsid w:val="296F04B4"/>
    <w:rsid w:val="2998E1FB"/>
    <w:rsid w:val="29D19E20"/>
    <w:rsid w:val="2A181761"/>
    <w:rsid w:val="2A412505"/>
    <w:rsid w:val="2A5A4D62"/>
    <w:rsid w:val="2AC498EC"/>
    <w:rsid w:val="2B34B25C"/>
    <w:rsid w:val="2B5297FF"/>
    <w:rsid w:val="2B52C4F5"/>
    <w:rsid w:val="2BA6A4B2"/>
    <w:rsid w:val="2BFE49FA"/>
    <w:rsid w:val="2C1BC04F"/>
    <w:rsid w:val="2C63579E"/>
    <w:rsid w:val="2CD9F9FF"/>
    <w:rsid w:val="2D0A8FD1"/>
    <w:rsid w:val="2D100E90"/>
    <w:rsid w:val="2D2DA7D1"/>
    <w:rsid w:val="2D31D1B4"/>
    <w:rsid w:val="2D78C5C7"/>
    <w:rsid w:val="2DD428B7"/>
    <w:rsid w:val="2E39FB92"/>
    <w:rsid w:val="2E6C531E"/>
    <w:rsid w:val="2F148A41"/>
    <w:rsid w:val="2F50B914"/>
    <w:rsid w:val="2F97A429"/>
    <w:rsid w:val="2F97F2DA"/>
    <w:rsid w:val="2FB870A6"/>
    <w:rsid w:val="2FD20867"/>
    <w:rsid w:val="302A705D"/>
    <w:rsid w:val="30E33952"/>
    <w:rsid w:val="314CF491"/>
    <w:rsid w:val="31B1FE05"/>
    <w:rsid w:val="31B72B97"/>
    <w:rsid w:val="31BBD2E9"/>
    <w:rsid w:val="31D44AB7"/>
    <w:rsid w:val="31FE849D"/>
    <w:rsid w:val="3214507A"/>
    <w:rsid w:val="322A2B3F"/>
    <w:rsid w:val="32487883"/>
    <w:rsid w:val="3265BF6A"/>
    <w:rsid w:val="3281335E"/>
    <w:rsid w:val="3327BF13"/>
    <w:rsid w:val="337019A4"/>
    <w:rsid w:val="33C0D80E"/>
    <w:rsid w:val="33F1ACA9"/>
    <w:rsid w:val="35045E14"/>
    <w:rsid w:val="356AA368"/>
    <w:rsid w:val="35AEE564"/>
    <w:rsid w:val="35B33B1A"/>
    <w:rsid w:val="35D328F8"/>
    <w:rsid w:val="35FE55D2"/>
    <w:rsid w:val="360F31FE"/>
    <w:rsid w:val="36852B06"/>
    <w:rsid w:val="3687D591"/>
    <w:rsid w:val="36A72520"/>
    <w:rsid w:val="36B95FCB"/>
    <w:rsid w:val="37313AF1"/>
    <w:rsid w:val="373C2EE8"/>
    <w:rsid w:val="375E37ED"/>
    <w:rsid w:val="376C7E67"/>
    <w:rsid w:val="37967342"/>
    <w:rsid w:val="37B34E90"/>
    <w:rsid w:val="37F5B9C0"/>
    <w:rsid w:val="38303E08"/>
    <w:rsid w:val="384406D6"/>
    <w:rsid w:val="38A2442A"/>
    <w:rsid w:val="38CA3A9A"/>
    <w:rsid w:val="38D05F7A"/>
    <w:rsid w:val="3935F694"/>
    <w:rsid w:val="395F462B"/>
    <w:rsid w:val="39B49A67"/>
    <w:rsid w:val="39BF7653"/>
    <w:rsid w:val="3A32E18D"/>
    <w:rsid w:val="3A3667EE"/>
    <w:rsid w:val="3A6D97ED"/>
    <w:rsid w:val="3A731CE6"/>
    <w:rsid w:val="3A8B73B4"/>
    <w:rsid w:val="3A935D33"/>
    <w:rsid w:val="3ABD36F5"/>
    <w:rsid w:val="3AD08BA4"/>
    <w:rsid w:val="3AEE0F7F"/>
    <w:rsid w:val="3AEFCDBE"/>
    <w:rsid w:val="3B32907F"/>
    <w:rsid w:val="3B3BC6E5"/>
    <w:rsid w:val="3B71E106"/>
    <w:rsid w:val="3BBE709D"/>
    <w:rsid w:val="3BFDC577"/>
    <w:rsid w:val="3C72BC9A"/>
    <w:rsid w:val="3C86BFB3"/>
    <w:rsid w:val="3CAA24C9"/>
    <w:rsid w:val="3CBFACE6"/>
    <w:rsid w:val="3DD926A4"/>
    <w:rsid w:val="3DDB6558"/>
    <w:rsid w:val="3DF2099A"/>
    <w:rsid w:val="3E0BE83F"/>
    <w:rsid w:val="3E4C5BD0"/>
    <w:rsid w:val="3E5FD202"/>
    <w:rsid w:val="3E901A61"/>
    <w:rsid w:val="3EE52215"/>
    <w:rsid w:val="3F8285DB"/>
    <w:rsid w:val="401BED03"/>
    <w:rsid w:val="4041B4B1"/>
    <w:rsid w:val="4094D91F"/>
    <w:rsid w:val="40BDEEE7"/>
    <w:rsid w:val="40EC5300"/>
    <w:rsid w:val="40FA3850"/>
    <w:rsid w:val="41468552"/>
    <w:rsid w:val="41CA8838"/>
    <w:rsid w:val="41D8776A"/>
    <w:rsid w:val="41D90183"/>
    <w:rsid w:val="42142D67"/>
    <w:rsid w:val="4274E81D"/>
    <w:rsid w:val="427C13F3"/>
    <w:rsid w:val="42975728"/>
    <w:rsid w:val="42B6B1D4"/>
    <w:rsid w:val="42DAB8DB"/>
    <w:rsid w:val="42F60137"/>
    <w:rsid w:val="43048E79"/>
    <w:rsid w:val="4305F9AD"/>
    <w:rsid w:val="4319B68C"/>
    <w:rsid w:val="43341CA6"/>
    <w:rsid w:val="433FC39E"/>
    <w:rsid w:val="4374D1E4"/>
    <w:rsid w:val="4392CAD9"/>
    <w:rsid w:val="43C749C8"/>
    <w:rsid w:val="44203A74"/>
    <w:rsid w:val="4429E385"/>
    <w:rsid w:val="44382F04"/>
    <w:rsid w:val="44482F4A"/>
    <w:rsid w:val="445E4A50"/>
    <w:rsid w:val="44727EA3"/>
    <w:rsid w:val="44904DF1"/>
    <w:rsid w:val="44BB2064"/>
    <w:rsid w:val="44E07D95"/>
    <w:rsid w:val="450A1680"/>
    <w:rsid w:val="457139DD"/>
    <w:rsid w:val="4588FA34"/>
    <w:rsid w:val="4594198C"/>
    <w:rsid w:val="45CC0A2B"/>
    <w:rsid w:val="460B492C"/>
    <w:rsid w:val="4622586A"/>
    <w:rsid w:val="463C2F3B"/>
    <w:rsid w:val="4679F512"/>
    <w:rsid w:val="46A5E6E1"/>
    <w:rsid w:val="46CC240C"/>
    <w:rsid w:val="46E10A87"/>
    <w:rsid w:val="46FA62F2"/>
    <w:rsid w:val="46FAB7FE"/>
    <w:rsid w:val="46FFC982"/>
    <w:rsid w:val="470F187E"/>
    <w:rsid w:val="4778E00D"/>
    <w:rsid w:val="47BDD2E3"/>
    <w:rsid w:val="47C9725A"/>
    <w:rsid w:val="4810666D"/>
    <w:rsid w:val="4829F057"/>
    <w:rsid w:val="482AEDF9"/>
    <w:rsid w:val="484102BA"/>
    <w:rsid w:val="4841B742"/>
    <w:rsid w:val="48489441"/>
    <w:rsid w:val="49154AE4"/>
    <w:rsid w:val="491BD2CD"/>
    <w:rsid w:val="49897B7E"/>
    <w:rsid w:val="4A137825"/>
    <w:rsid w:val="4A76FBCC"/>
    <w:rsid w:val="4A912E36"/>
    <w:rsid w:val="4AC52EC4"/>
    <w:rsid w:val="4B01131C"/>
    <w:rsid w:val="4B7BF344"/>
    <w:rsid w:val="4B7E6DA1"/>
    <w:rsid w:val="4BC212DB"/>
    <w:rsid w:val="4C1DB559"/>
    <w:rsid w:val="4C951F7A"/>
    <w:rsid w:val="4D844CEF"/>
    <w:rsid w:val="4DD8E3C3"/>
    <w:rsid w:val="4DFB318C"/>
    <w:rsid w:val="4E0BBD16"/>
    <w:rsid w:val="4E338C5C"/>
    <w:rsid w:val="4EB60E63"/>
    <w:rsid w:val="4ED578D3"/>
    <w:rsid w:val="4F417341"/>
    <w:rsid w:val="4F4B0666"/>
    <w:rsid w:val="4F733548"/>
    <w:rsid w:val="4F7BE148"/>
    <w:rsid w:val="4F8783C8"/>
    <w:rsid w:val="4FC0FF6E"/>
    <w:rsid w:val="4FD4843F"/>
    <w:rsid w:val="4FD6666D"/>
    <w:rsid w:val="4FF5DC67"/>
    <w:rsid w:val="5034A0AF"/>
    <w:rsid w:val="50374C69"/>
    <w:rsid w:val="50C1F2B3"/>
    <w:rsid w:val="50F88234"/>
    <w:rsid w:val="5111AA91"/>
    <w:rsid w:val="511D65FD"/>
    <w:rsid w:val="5123B90E"/>
    <w:rsid w:val="5142EA7B"/>
    <w:rsid w:val="5188E585"/>
    <w:rsid w:val="51A026BF"/>
    <w:rsid w:val="51C8DB97"/>
    <w:rsid w:val="51D31CCA"/>
    <w:rsid w:val="51E89988"/>
    <w:rsid w:val="5240146A"/>
    <w:rsid w:val="524B0428"/>
    <w:rsid w:val="52A9ACF2"/>
    <w:rsid w:val="530C2501"/>
    <w:rsid w:val="53897F86"/>
    <w:rsid w:val="5438107C"/>
    <w:rsid w:val="54944964"/>
    <w:rsid w:val="54C06029"/>
    <w:rsid w:val="54C449D3"/>
    <w:rsid w:val="550C5316"/>
    <w:rsid w:val="5581A7D0"/>
    <w:rsid w:val="5582A4EA"/>
    <w:rsid w:val="5588F94F"/>
    <w:rsid w:val="55A363B0"/>
    <w:rsid w:val="55B1EB7B"/>
    <w:rsid w:val="55CBF357"/>
    <w:rsid w:val="55E51BB4"/>
    <w:rsid w:val="56316BEC"/>
    <w:rsid w:val="565C308A"/>
    <w:rsid w:val="565C56A8"/>
    <w:rsid w:val="56666C44"/>
    <w:rsid w:val="56723EA8"/>
    <w:rsid w:val="5683A4D9"/>
    <w:rsid w:val="568AB9D6"/>
    <w:rsid w:val="568D3D3B"/>
    <w:rsid w:val="571E754B"/>
    <w:rsid w:val="576FB13E"/>
    <w:rsid w:val="57F76913"/>
    <w:rsid w:val="586CE3E8"/>
    <w:rsid w:val="588F1451"/>
    <w:rsid w:val="58C8BDFC"/>
    <w:rsid w:val="5988A170"/>
    <w:rsid w:val="59AF1D4B"/>
    <w:rsid w:val="59BF9A77"/>
    <w:rsid w:val="59DE2EAF"/>
    <w:rsid w:val="59E57487"/>
    <w:rsid w:val="5A0CD392"/>
    <w:rsid w:val="5A6BC858"/>
    <w:rsid w:val="5A6C7057"/>
    <w:rsid w:val="5A7886F4"/>
    <w:rsid w:val="5A7B1428"/>
    <w:rsid w:val="5ABC5008"/>
    <w:rsid w:val="5B47DBB7"/>
    <w:rsid w:val="5B7B690E"/>
    <w:rsid w:val="5B8144E8"/>
    <w:rsid w:val="5B90BA52"/>
    <w:rsid w:val="5BA23B6B"/>
    <w:rsid w:val="5BCBD6B6"/>
    <w:rsid w:val="5BE654A0"/>
    <w:rsid w:val="5C117923"/>
    <w:rsid w:val="5C2CF724"/>
    <w:rsid w:val="5C4FFF3F"/>
    <w:rsid w:val="5C7D727B"/>
    <w:rsid w:val="5C87722B"/>
    <w:rsid w:val="5D2DA957"/>
    <w:rsid w:val="5D322E5A"/>
    <w:rsid w:val="5D72206B"/>
    <w:rsid w:val="5DF1D405"/>
    <w:rsid w:val="5DF57483"/>
    <w:rsid w:val="5E03CB21"/>
    <w:rsid w:val="5E126DCA"/>
    <w:rsid w:val="5EB19FD2"/>
    <w:rsid w:val="5EB98D58"/>
    <w:rsid w:val="5EEDAE2F"/>
    <w:rsid w:val="5FB1023C"/>
    <w:rsid w:val="602153EB"/>
    <w:rsid w:val="602823C7"/>
    <w:rsid w:val="60432F00"/>
    <w:rsid w:val="60516697"/>
    <w:rsid w:val="6064D65E"/>
    <w:rsid w:val="60B23C5E"/>
    <w:rsid w:val="60DA0351"/>
    <w:rsid w:val="60DAB12F"/>
    <w:rsid w:val="60DE3B3A"/>
    <w:rsid w:val="60E3CBF6"/>
    <w:rsid w:val="60F7C75D"/>
    <w:rsid w:val="6136F1F3"/>
    <w:rsid w:val="614F6540"/>
    <w:rsid w:val="6193601C"/>
    <w:rsid w:val="61A896A3"/>
    <w:rsid w:val="61CD6C7D"/>
    <w:rsid w:val="61E94094"/>
    <w:rsid w:val="61FFC409"/>
    <w:rsid w:val="624FD829"/>
    <w:rsid w:val="62E65259"/>
    <w:rsid w:val="6327ADCF"/>
    <w:rsid w:val="63693CDE"/>
    <w:rsid w:val="637ACFC2"/>
    <w:rsid w:val="63943AE8"/>
    <w:rsid w:val="63A6917C"/>
    <w:rsid w:val="63CA220E"/>
    <w:rsid w:val="63D23078"/>
    <w:rsid w:val="63F97485"/>
    <w:rsid w:val="64395AFD"/>
    <w:rsid w:val="648019C0"/>
    <w:rsid w:val="64A68404"/>
    <w:rsid w:val="653764CB"/>
    <w:rsid w:val="658E18A7"/>
    <w:rsid w:val="65D571E6"/>
    <w:rsid w:val="66036E3D"/>
    <w:rsid w:val="6610F8AA"/>
    <w:rsid w:val="66127784"/>
    <w:rsid w:val="6663248B"/>
    <w:rsid w:val="6691B984"/>
    <w:rsid w:val="669F6782"/>
    <w:rsid w:val="66B5FF95"/>
    <w:rsid w:val="66EBBB12"/>
    <w:rsid w:val="6729C282"/>
    <w:rsid w:val="676C7E10"/>
    <w:rsid w:val="6798B64B"/>
    <w:rsid w:val="67CF38EB"/>
    <w:rsid w:val="67D5F2F6"/>
    <w:rsid w:val="68449B87"/>
    <w:rsid w:val="6852B419"/>
    <w:rsid w:val="689DEBCC"/>
    <w:rsid w:val="68BDC3AA"/>
    <w:rsid w:val="68BF19AD"/>
    <w:rsid w:val="68C5B969"/>
    <w:rsid w:val="68D8420A"/>
    <w:rsid w:val="694203D8"/>
    <w:rsid w:val="6948996C"/>
    <w:rsid w:val="699C2CEB"/>
    <w:rsid w:val="69C737A4"/>
    <w:rsid w:val="6A2E88B0"/>
    <w:rsid w:val="6A4FF45E"/>
    <w:rsid w:val="6A69379F"/>
    <w:rsid w:val="6A6C24E5"/>
    <w:rsid w:val="6AD0570D"/>
    <w:rsid w:val="6AD6D169"/>
    <w:rsid w:val="6B31F29B"/>
    <w:rsid w:val="6BF6BA6F"/>
    <w:rsid w:val="6C0AD925"/>
    <w:rsid w:val="6C0FE2CC"/>
    <w:rsid w:val="6C20862B"/>
    <w:rsid w:val="6C5FB7EC"/>
    <w:rsid w:val="6C806226"/>
    <w:rsid w:val="6D2BF33B"/>
    <w:rsid w:val="6D3B2699"/>
    <w:rsid w:val="6D4112A3"/>
    <w:rsid w:val="6D4BBAA7"/>
    <w:rsid w:val="6D733912"/>
    <w:rsid w:val="6D8D0706"/>
    <w:rsid w:val="6DB1D92F"/>
    <w:rsid w:val="6DF5168C"/>
    <w:rsid w:val="6E14CD60"/>
    <w:rsid w:val="6E3CD80B"/>
    <w:rsid w:val="6E58E793"/>
    <w:rsid w:val="6E636C0D"/>
    <w:rsid w:val="6EC94732"/>
    <w:rsid w:val="6F3634EA"/>
    <w:rsid w:val="6F90E6ED"/>
    <w:rsid w:val="6FD36075"/>
    <w:rsid w:val="70042A76"/>
    <w:rsid w:val="706D16D9"/>
    <w:rsid w:val="70C3E4A5"/>
    <w:rsid w:val="7186E009"/>
    <w:rsid w:val="71B1748F"/>
    <w:rsid w:val="720751E4"/>
    <w:rsid w:val="727F2450"/>
    <w:rsid w:val="72A80F5F"/>
    <w:rsid w:val="72A96FAA"/>
    <w:rsid w:val="72C61863"/>
    <w:rsid w:val="72CFBDC1"/>
    <w:rsid w:val="72DACC03"/>
    <w:rsid w:val="7305131E"/>
    <w:rsid w:val="73679D2B"/>
    <w:rsid w:val="73C781E6"/>
    <w:rsid w:val="73DD1318"/>
    <w:rsid w:val="73F4B993"/>
    <w:rsid w:val="740ABA1D"/>
    <w:rsid w:val="744D3842"/>
    <w:rsid w:val="7464C53D"/>
    <w:rsid w:val="749F44D7"/>
    <w:rsid w:val="74C21A8A"/>
    <w:rsid w:val="7509F632"/>
    <w:rsid w:val="75132E57"/>
    <w:rsid w:val="752876DD"/>
    <w:rsid w:val="752A1037"/>
    <w:rsid w:val="753F43F0"/>
    <w:rsid w:val="75464CAC"/>
    <w:rsid w:val="75B93649"/>
    <w:rsid w:val="75C76871"/>
    <w:rsid w:val="75ECF15E"/>
    <w:rsid w:val="762E6087"/>
    <w:rsid w:val="76B9483B"/>
    <w:rsid w:val="76DC2D05"/>
    <w:rsid w:val="76F33696"/>
    <w:rsid w:val="77785027"/>
    <w:rsid w:val="77810E43"/>
    <w:rsid w:val="77AF3199"/>
    <w:rsid w:val="77B6C79B"/>
    <w:rsid w:val="77B83DC3"/>
    <w:rsid w:val="77E045D4"/>
    <w:rsid w:val="784196F4"/>
    <w:rsid w:val="784696C5"/>
    <w:rsid w:val="788D16DD"/>
    <w:rsid w:val="790726B4"/>
    <w:rsid w:val="793266C0"/>
    <w:rsid w:val="79512DFE"/>
    <w:rsid w:val="79540E24"/>
    <w:rsid w:val="79DD6755"/>
    <w:rsid w:val="7A33320B"/>
    <w:rsid w:val="7A7C3813"/>
    <w:rsid w:val="7A7FD55B"/>
    <w:rsid w:val="7A8A3635"/>
    <w:rsid w:val="7AB801EB"/>
    <w:rsid w:val="7B0F06DB"/>
    <w:rsid w:val="7B59F5FF"/>
    <w:rsid w:val="7B6B7087"/>
    <w:rsid w:val="7BACE310"/>
    <w:rsid w:val="7BC4B79F"/>
    <w:rsid w:val="7BD5282D"/>
    <w:rsid w:val="7C0B5A92"/>
    <w:rsid w:val="7C3EF3D1"/>
    <w:rsid w:val="7C4C19C8"/>
    <w:rsid w:val="7C555741"/>
    <w:rsid w:val="7C6BA4AE"/>
    <w:rsid w:val="7C7E0BD5"/>
    <w:rsid w:val="7C804A89"/>
    <w:rsid w:val="7D00A12C"/>
    <w:rsid w:val="7D0B8FC2"/>
    <w:rsid w:val="7DCDD768"/>
    <w:rsid w:val="7DE7EA29"/>
    <w:rsid w:val="7E277F47"/>
    <w:rsid w:val="7E3AD3D3"/>
    <w:rsid w:val="7E9196C1"/>
    <w:rsid w:val="7EB8C5FE"/>
    <w:rsid w:val="7ECE7206"/>
    <w:rsid w:val="7EFC5861"/>
    <w:rsid w:val="7F06335B"/>
    <w:rsid w:val="7F624F5F"/>
    <w:rsid w:val="7F6732C9"/>
    <w:rsid w:val="7F7C6C85"/>
    <w:rsid w:val="7FC34FA8"/>
    <w:rsid w:val="7FFAA3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339FA"/>
  <w15:chartTrackingRefBased/>
  <w15:docId w15:val="{A50B2059-25E7-4249-90D5-0A2A256BA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B81"/>
    <w:pPr>
      <w:widowControl w:val="0"/>
      <w:tabs>
        <w:tab w:val="left" w:pos="461"/>
      </w:tabs>
      <w:autoSpaceDE w:val="0"/>
      <w:autoSpaceDN w:val="0"/>
      <w:spacing w:after="200" w:line="240" w:lineRule="auto"/>
      <w:ind w:right="331"/>
    </w:pPr>
    <w:rPr>
      <w:rFonts w:ascii="Times New Roman" w:eastAsia="Myriad Pro Light" w:hAnsi="Times New Roman" w:cs="Times New Roman"/>
      <w:sz w:val="24"/>
      <w:szCs w:val="24"/>
      <w:lang w:bidi="en-US"/>
    </w:rPr>
  </w:style>
  <w:style w:type="paragraph" w:styleId="Heading1">
    <w:name w:val="heading 1"/>
    <w:basedOn w:val="Normal"/>
    <w:next w:val="Normal"/>
    <w:link w:val="Heading1Char"/>
    <w:uiPriority w:val="9"/>
    <w:qFormat/>
    <w:rsid w:val="00603F90"/>
    <w:pPr>
      <w:spacing w:before="60" w:after="60"/>
      <w:outlineLvl w:val="0"/>
    </w:pPr>
    <w:rPr>
      <w:b/>
      <w:bCs/>
    </w:rPr>
  </w:style>
  <w:style w:type="paragraph" w:styleId="Heading2">
    <w:name w:val="heading 2"/>
    <w:aliases w:val="Sections"/>
    <w:basedOn w:val="Normal"/>
    <w:next w:val="Normal"/>
    <w:link w:val="Heading2Char"/>
    <w:uiPriority w:val="9"/>
    <w:unhideWhenUsed/>
    <w:qFormat/>
    <w:rsid w:val="00823C14"/>
    <w:pPr>
      <w:spacing w:before="60" w:after="60"/>
      <w:jc w:val="center"/>
      <w:outlineLvl w:val="1"/>
    </w:pPr>
    <w:rPr>
      <w:b/>
      <w:bCs/>
      <w:sz w:val="28"/>
      <w:szCs w:val="28"/>
    </w:rPr>
  </w:style>
  <w:style w:type="paragraph" w:styleId="Heading3">
    <w:name w:val="heading 3"/>
    <w:aliases w:val="service"/>
    <w:basedOn w:val="Heading1"/>
    <w:next w:val="Normal"/>
    <w:link w:val="Heading3Char"/>
    <w:uiPriority w:val="9"/>
    <w:unhideWhenUsed/>
    <w:qFormat/>
    <w:rsid w:val="00603F90"/>
    <w:pPr>
      <w:outlineLvl w:val="2"/>
    </w:pPr>
  </w:style>
  <w:style w:type="paragraph" w:styleId="Heading4">
    <w:name w:val="heading 4"/>
    <w:aliases w:val="Classification"/>
    <w:basedOn w:val="Normal"/>
    <w:next w:val="Normal"/>
    <w:link w:val="Heading4Char"/>
    <w:uiPriority w:val="9"/>
    <w:unhideWhenUsed/>
    <w:qFormat/>
    <w:rsid w:val="00624B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314"/>
    <w:pPr>
      <w:tabs>
        <w:tab w:val="center" w:pos="4680"/>
        <w:tab w:val="right" w:pos="9360"/>
      </w:tabs>
      <w:spacing w:after="0"/>
    </w:pPr>
  </w:style>
  <w:style w:type="character" w:customStyle="1" w:styleId="HeaderChar">
    <w:name w:val="Header Char"/>
    <w:basedOn w:val="DefaultParagraphFont"/>
    <w:link w:val="Header"/>
    <w:uiPriority w:val="99"/>
    <w:rsid w:val="00B77314"/>
  </w:style>
  <w:style w:type="paragraph" w:styleId="Footer">
    <w:name w:val="footer"/>
    <w:basedOn w:val="Normal"/>
    <w:link w:val="FooterChar"/>
    <w:uiPriority w:val="99"/>
    <w:unhideWhenUsed/>
    <w:rsid w:val="00B77314"/>
    <w:pPr>
      <w:tabs>
        <w:tab w:val="center" w:pos="4680"/>
        <w:tab w:val="right" w:pos="9360"/>
      </w:tabs>
      <w:spacing w:after="0"/>
    </w:pPr>
  </w:style>
  <w:style w:type="character" w:customStyle="1" w:styleId="FooterChar">
    <w:name w:val="Footer Char"/>
    <w:basedOn w:val="DefaultParagraphFont"/>
    <w:link w:val="Footer"/>
    <w:uiPriority w:val="99"/>
    <w:rsid w:val="00B77314"/>
  </w:style>
  <w:style w:type="paragraph" w:styleId="ListParagraph">
    <w:name w:val="List Paragraph"/>
    <w:basedOn w:val="Normal"/>
    <w:uiPriority w:val="34"/>
    <w:qFormat/>
    <w:rsid w:val="00A44523"/>
    <w:pPr>
      <w:ind w:left="720"/>
      <w:contextualSpacing/>
    </w:pPr>
  </w:style>
  <w:style w:type="character" w:styleId="Hyperlink">
    <w:name w:val="Hyperlink"/>
    <w:basedOn w:val="DefaultParagraphFont"/>
    <w:uiPriority w:val="99"/>
    <w:unhideWhenUsed/>
    <w:rsid w:val="00A44523"/>
    <w:rPr>
      <w:color w:val="0563C1" w:themeColor="hyperlink"/>
      <w:u w:val="single"/>
    </w:rPr>
  </w:style>
  <w:style w:type="paragraph" w:styleId="BodyText">
    <w:name w:val="Body Text"/>
    <w:basedOn w:val="Normal"/>
    <w:link w:val="BodyTextChar"/>
    <w:uiPriority w:val="99"/>
    <w:semiHidden/>
    <w:unhideWhenUsed/>
    <w:rsid w:val="00CB7290"/>
    <w:pPr>
      <w:spacing w:after="120"/>
    </w:pPr>
  </w:style>
  <w:style w:type="character" w:customStyle="1" w:styleId="BodyTextChar">
    <w:name w:val="Body Text Char"/>
    <w:basedOn w:val="DefaultParagraphFont"/>
    <w:link w:val="BodyText"/>
    <w:uiPriority w:val="99"/>
    <w:semiHidden/>
    <w:rsid w:val="00CB7290"/>
  </w:style>
  <w:style w:type="paragraph" w:styleId="Revision">
    <w:name w:val="Revision"/>
    <w:hidden/>
    <w:uiPriority w:val="99"/>
    <w:semiHidden/>
    <w:rsid w:val="00541A4A"/>
    <w:pPr>
      <w:spacing w:after="0" w:line="240" w:lineRule="auto"/>
    </w:pPr>
  </w:style>
  <w:style w:type="paragraph" w:styleId="FootnoteText">
    <w:name w:val="footnote text"/>
    <w:basedOn w:val="Normal"/>
    <w:link w:val="FootnoteTextChar"/>
    <w:uiPriority w:val="99"/>
    <w:unhideWhenUsed/>
    <w:rsid w:val="00D26148"/>
    <w:pPr>
      <w:spacing w:after="0"/>
    </w:pPr>
    <w:rPr>
      <w:sz w:val="20"/>
      <w:szCs w:val="20"/>
    </w:rPr>
  </w:style>
  <w:style w:type="character" w:customStyle="1" w:styleId="FootnoteTextChar">
    <w:name w:val="Footnote Text Char"/>
    <w:basedOn w:val="DefaultParagraphFont"/>
    <w:link w:val="FootnoteText"/>
    <w:uiPriority w:val="99"/>
    <w:rsid w:val="00D26148"/>
    <w:rPr>
      <w:sz w:val="20"/>
      <w:szCs w:val="20"/>
    </w:rPr>
  </w:style>
  <w:style w:type="character" w:styleId="FootnoteReference">
    <w:name w:val="footnote reference"/>
    <w:basedOn w:val="DefaultParagraphFont"/>
    <w:uiPriority w:val="99"/>
    <w:semiHidden/>
    <w:unhideWhenUsed/>
    <w:rsid w:val="00D26148"/>
    <w:rPr>
      <w:vertAlign w:val="superscript"/>
    </w:rPr>
  </w:style>
  <w:style w:type="character" w:styleId="UnresolvedMention">
    <w:name w:val="Unresolved Mention"/>
    <w:basedOn w:val="DefaultParagraphFont"/>
    <w:uiPriority w:val="99"/>
    <w:semiHidden/>
    <w:unhideWhenUsed/>
    <w:rsid w:val="00D074A9"/>
    <w:rPr>
      <w:color w:val="605E5C"/>
      <w:shd w:val="clear" w:color="auto" w:fill="E1DFDD"/>
    </w:rPr>
  </w:style>
  <w:style w:type="table" w:styleId="TableGrid">
    <w:name w:val="Table Grid"/>
    <w:basedOn w:val="TableNormal"/>
    <w:uiPriority w:val="39"/>
    <w:rsid w:val="00473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3035"/>
    <w:rPr>
      <w:sz w:val="16"/>
      <w:szCs w:val="16"/>
    </w:rPr>
  </w:style>
  <w:style w:type="paragraph" w:styleId="CommentText">
    <w:name w:val="annotation text"/>
    <w:basedOn w:val="Normal"/>
    <w:link w:val="CommentTextChar"/>
    <w:uiPriority w:val="99"/>
    <w:unhideWhenUsed/>
    <w:rsid w:val="00473035"/>
    <w:rPr>
      <w:sz w:val="20"/>
      <w:szCs w:val="20"/>
    </w:rPr>
  </w:style>
  <w:style w:type="character" w:customStyle="1" w:styleId="CommentTextChar">
    <w:name w:val="Comment Text Char"/>
    <w:basedOn w:val="DefaultParagraphFont"/>
    <w:link w:val="CommentText"/>
    <w:uiPriority w:val="99"/>
    <w:rsid w:val="00473035"/>
    <w:rPr>
      <w:sz w:val="20"/>
      <w:szCs w:val="20"/>
    </w:rPr>
  </w:style>
  <w:style w:type="paragraph" w:styleId="CommentSubject">
    <w:name w:val="annotation subject"/>
    <w:basedOn w:val="CommentText"/>
    <w:next w:val="CommentText"/>
    <w:link w:val="CommentSubjectChar"/>
    <w:uiPriority w:val="99"/>
    <w:semiHidden/>
    <w:unhideWhenUsed/>
    <w:rsid w:val="00473035"/>
    <w:rPr>
      <w:b/>
      <w:bCs/>
    </w:rPr>
  </w:style>
  <w:style w:type="character" w:customStyle="1" w:styleId="CommentSubjectChar">
    <w:name w:val="Comment Subject Char"/>
    <w:basedOn w:val="CommentTextChar"/>
    <w:link w:val="CommentSubject"/>
    <w:uiPriority w:val="99"/>
    <w:semiHidden/>
    <w:rsid w:val="00473035"/>
    <w:rPr>
      <w:b/>
      <w:bCs/>
      <w:sz w:val="20"/>
      <w:szCs w:val="20"/>
    </w:rPr>
  </w:style>
  <w:style w:type="paragraph" w:customStyle="1" w:styleId="paragraph">
    <w:name w:val="paragraph"/>
    <w:basedOn w:val="Normal"/>
    <w:rsid w:val="007735E9"/>
    <w:pPr>
      <w:spacing w:before="100" w:beforeAutospacing="1" w:after="100" w:afterAutospacing="1"/>
    </w:pPr>
    <w:rPr>
      <w:rFonts w:eastAsia="Times New Roman"/>
    </w:rPr>
  </w:style>
  <w:style w:type="character" w:customStyle="1" w:styleId="normaltextrun">
    <w:name w:val="normaltextrun"/>
    <w:basedOn w:val="DefaultParagraphFont"/>
    <w:rsid w:val="007735E9"/>
  </w:style>
  <w:style w:type="character" w:customStyle="1" w:styleId="eop">
    <w:name w:val="eop"/>
    <w:basedOn w:val="DefaultParagraphFont"/>
    <w:rsid w:val="007735E9"/>
  </w:style>
  <w:style w:type="character" w:customStyle="1" w:styleId="Heading1Char">
    <w:name w:val="Heading 1 Char"/>
    <w:basedOn w:val="DefaultParagraphFont"/>
    <w:link w:val="Heading1"/>
    <w:uiPriority w:val="9"/>
    <w:rsid w:val="00603F90"/>
    <w:rPr>
      <w:rFonts w:ascii="Times New Roman" w:eastAsia="Myriad Pro Light" w:hAnsi="Times New Roman" w:cs="Times New Roman"/>
      <w:b/>
      <w:bCs/>
      <w:sz w:val="24"/>
      <w:szCs w:val="24"/>
      <w:lang w:bidi="en-US"/>
    </w:rPr>
  </w:style>
  <w:style w:type="character" w:customStyle="1" w:styleId="Heading2Char">
    <w:name w:val="Heading 2 Char"/>
    <w:aliases w:val="Sections Char"/>
    <w:basedOn w:val="DefaultParagraphFont"/>
    <w:link w:val="Heading2"/>
    <w:uiPriority w:val="9"/>
    <w:rsid w:val="00823C14"/>
    <w:rPr>
      <w:rFonts w:ascii="Times New Roman" w:eastAsia="Myriad Pro Light" w:hAnsi="Times New Roman" w:cs="Times New Roman"/>
      <w:b/>
      <w:bCs/>
      <w:sz w:val="28"/>
      <w:szCs w:val="28"/>
      <w:lang w:bidi="en-US"/>
    </w:rPr>
  </w:style>
  <w:style w:type="character" w:customStyle="1" w:styleId="Heading3Char">
    <w:name w:val="Heading 3 Char"/>
    <w:aliases w:val="service Char"/>
    <w:basedOn w:val="DefaultParagraphFont"/>
    <w:link w:val="Heading3"/>
    <w:uiPriority w:val="9"/>
    <w:rsid w:val="00603F90"/>
    <w:rPr>
      <w:rFonts w:ascii="Times New Roman" w:eastAsia="Myriad Pro Light" w:hAnsi="Times New Roman" w:cs="Times New Roman"/>
      <w:b/>
      <w:bCs/>
      <w:sz w:val="24"/>
      <w:szCs w:val="24"/>
      <w:lang w:bidi="en-US"/>
    </w:rPr>
  </w:style>
  <w:style w:type="character" w:customStyle="1" w:styleId="Heading4Char">
    <w:name w:val="Heading 4 Char"/>
    <w:aliases w:val="Classification Char"/>
    <w:basedOn w:val="DefaultParagraphFont"/>
    <w:link w:val="Heading4"/>
    <w:uiPriority w:val="9"/>
    <w:rsid w:val="00624B20"/>
    <w:rPr>
      <w:rFonts w:asciiTheme="majorHAnsi" w:eastAsiaTheme="majorEastAsia" w:hAnsiTheme="majorHAnsi" w:cstheme="majorBidi"/>
      <w:i/>
      <w:iCs/>
      <w:color w:val="2F5496" w:themeColor="accent1" w:themeShade="BF"/>
      <w:sz w:val="24"/>
      <w:szCs w:val="24"/>
      <w:lang w:bidi="en-US"/>
    </w:rPr>
  </w:style>
  <w:style w:type="character" w:styleId="Strong">
    <w:name w:val="Strong"/>
    <w:uiPriority w:val="22"/>
    <w:qFormat/>
    <w:rsid w:val="000D1469"/>
    <w:rPr>
      <w:b/>
      <w:bCs/>
    </w:rPr>
  </w:style>
  <w:style w:type="paragraph" w:styleId="NoSpacing">
    <w:name w:val="No Spacing"/>
    <w:uiPriority w:val="1"/>
    <w:qFormat/>
    <w:rsid w:val="000D1469"/>
    <w:pPr>
      <w:widowControl w:val="0"/>
      <w:tabs>
        <w:tab w:val="left" w:pos="461"/>
      </w:tabs>
      <w:autoSpaceDE w:val="0"/>
      <w:autoSpaceDN w:val="0"/>
      <w:spacing w:after="0" w:line="240" w:lineRule="auto"/>
      <w:ind w:right="331"/>
    </w:pPr>
    <w:rPr>
      <w:rFonts w:ascii="Times New Roman" w:eastAsia="Myriad Pro Light" w:hAnsi="Times New Roman" w:cs="Times New Roman"/>
      <w:sz w:val="24"/>
      <w:szCs w:val="24"/>
      <w:lang w:bidi="en-US"/>
    </w:rPr>
  </w:style>
  <w:style w:type="paragraph" w:styleId="NormalWeb">
    <w:name w:val="Normal (Web)"/>
    <w:basedOn w:val="Normal"/>
    <w:uiPriority w:val="99"/>
    <w:semiHidden/>
    <w:unhideWhenUsed/>
    <w:rsid w:val="000D1469"/>
    <w:pPr>
      <w:widowControl/>
      <w:tabs>
        <w:tab w:val="clear" w:pos="461"/>
      </w:tabs>
      <w:autoSpaceDE/>
      <w:autoSpaceDN/>
      <w:spacing w:before="100" w:beforeAutospacing="1" w:after="100" w:afterAutospacing="1"/>
      <w:ind w:right="0"/>
    </w:pPr>
    <w:rPr>
      <w:rFonts w:eastAsia="Times New Roman"/>
      <w:lang w:bidi="ar-SA"/>
    </w:rPr>
  </w:style>
  <w:style w:type="character" w:styleId="FollowedHyperlink">
    <w:name w:val="FollowedHyperlink"/>
    <w:basedOn w:val="DefaultParagraphFont"/>
    <w:uiPriority w:val="99"/>
    <w:semiHidden/>
    <w:unhideWhenUsed/>
    <w:rsid w:val="000D14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464990">
      <w:bodyDiv w:val="1"/>
      <w:marLeft w:val="0"/>
      <w:marRight w:val="0"/>
      <w:marTop w:val="0"/>
      <w:marBottom w:val="0"/>
      <w:divBdr>
        <w:top w:val="none" w:sz="0" w:space="0" w:color="auto"/>
        <w:left w:val="none" w:sz="0" w:space="0" w:color="auto"/>
        <w:bottom w:val="none" w:sz="0" w:space="0" w:color="auto"/>
        <w:right w:val="none" w:sz="0" w:space="0" w:color="auto"/>
      </w:divBdr>
      <w:divsChild>
        <w:div w:id="1908294864">
          <w:marLeft w:val="0"/>
          <w:marRight w:val="0"/>
          <w:marTop w:val="0"/>
          <w:marBottom w:val="0"/>
          <w:divBdr>
            <w:top w:val="none" w:sz="0" w:space="0" w:color="auto"/>
            <w:left w:val="none" w:sz="0" w:space="0" w:color="auto"/>
            <w:bottom w:val="none" w:sz="0" w:space="0" w:color="auto"/>
            <w:right w:val="none" w:sz="0" w:space="0" w:color="auto"/>
          </w:divBdr>
          <w:divsChild>
            <w:div w:id="1050884647">
              <w:marLeft w:val="0"/>
              <w:marRight w:val="0"/>
              <w:marTop w:val="0"/>
              <w:marBottom w:val="0"/>
              <w:divBdr>
                <w:top w:val="none" w:sz="0" w:space="0" w:color="auto"/>
                <w:left w:val="none" w:sz="0" w:space="0" w:color="auto"/>
                <w:bottom w:val="none" w:sz="0" w:space="0" w:color="auto"/>
                <w:right w:val="none" w:sz="0" w:space="0" w:color="auto"/>
              </w:divBdr>
              <w:divsChild>
                <w:div w:id="1817605350">
                  <w:marLeft w:val="0"/>
                  <w:marRight w:val="0"/>
                  <w:marTop w:val="0"/>
                  <w:marBottom w:val="0"/>
                  <w:divBdr>
                    <w:top w:val="none" w:sz="0" w:space="0" w:color="auto"/>
                    <w:left w:val="none" w:sz="0" w:space="0" w:color="auto"/>
                    <w:bottom w:val="none" w:sz="0" w:space="0" w:color="auto"/>
                    <w:right w:val="none" w:sz="0" w:space="0" w:color="auto"/>
                  </w:divBdr>
                  <w:divsChild>
                    <w:div w:id="1895700659">
                      <w:marLeft w:val="0"/>
                      <w:marRight w:val="0"/>
                      <w:marTop w:val="0"/>
                      <w:marBottom w:val="0"/>
                      <w:divBdr>
                        <w:top w:val="none" w:sz="0" w:space="0" w:color="auto"/>
                        <w:left w:val="none" w:sz="0" w:space="0" w:color="auto"/>
                        <w:bottom w:val="none" w:sz="0" w:space="0" w:color="auto"/>
                        <w:right w:val="none" w:sz="0" w:space="0" w:color="auto"/>
                      </w:divBdr>
                      <w:divsChild>
                        <w:div w:id="1877498572">
                          <w:marLeft w:val="0"/>
                          <w:marRight w:val="0"/>
                          <w:marTop w:val="0"/>
                          <w:marBottom w:val="0"/>
                          <w:divBdr>
                            <w:top w:val="none" w:sz="0" w:space="0" w:color="auto"/>
                            <w:left w:val="none" w:sz="0" w:space="0" w:color="auto"/>
                            <w:bottom w:val="none" w:sz="0" w:space="0" w:color="auto"/>
                            <w:right w:val="none" w:sz="0" w:space="0" w:color="auto"/>
                          </w:divBdr>
                        </w:div>
                      </w:divsChild>
                    </w:div>
                    <w:div w:id="2023624706">
                      <w:marLeft w:val="0"/>
                      <w:marRight w:val="0"/>
                      <w:marTop w:val="0"/>
                      <w:marBottom w:val="0"/>
                      <w:divBdr>
                        <w:top w:val="none" w:sz="0" w:space="0" w:color="auto"/>
                        <w:left w:val="none" w:sz="0" w:space="0" w:color="auto"/>
                        <w:bottom w:val="none" w:sz="0" w:space="0" w:color="auto"/>
                        <w:right w:val="none" w:sz="0" w:space="0" w:color="auto"/>
                      </w:divBdr>
                      <w:divsChild>
                        <w:div w:id="756556592">
                          <w:marLeft w:val="0"/>
                          <w:marRight w:val="0"/>
                          <w:marTop w:val="0"/>
                          <w:marBottom w:val="0"/>
                          <w:divBdr>
                            <w:top w:val="none" w:sz="0" w:space="0" w:color="auto"/>
                            <w:left w:val="none" w:sz="0" w:space="0" w:color="auto"/>
                            <w:bottom w:val="none" w:sz="0" w:space="0" w:color="auto"/>
                            <w:right w:val="none" w:sz="0" w:space="0" w:color="auto"/>
                          </w:divBdr>
                        </w:div>
                      </w:divsChild>
                    </w:div>
                    <w:div w:id="1475634310">
                      <w:marLeft w:val="0"/>
                      <w:marRight w:val="0"/>
                      <w:marTop w:val="0"/>
                      <w:marBottom w:val="0"/>
                      <w:divBdr>
                        <w:top w:val="none" w:sz="0" w:space="0" w:color="auto"/>
                        <w:left w:val="none" w:sz="0" w:space="0" w:color="auto"/>
                        <w:bottom w:val="none" w:sz="0" w:space="0" w:color="auto"/>
                        <w:right w:val="none" w:sz="0" w:space="0" w:color="auto"/>
                      </w:divBdr>
                      <w:divsChild>
                        <w:div w:id="722213935">
                          <w:marLeft w:val="0"/>
                          <w:marRight w:val="0"/>
                          <w:marTop w:val="0"/>
                          <w:marBottom w:val="0"/>
                          <w:divBdr>
                            <w:top w:val="none" w:sz="0" w:space="0" w:color="auto"/>
                            <w:left w:val="none" w:sz="0" w:space="0" w:color="auto"/>
                            <w:bottom w:val="none" w:sz="0" w:space="0" w:color="auto"/>
                            <w:right w:val="none" w:sz="0" w:space="0" w:color="auto"/>
                          </w:divBdr>
                        </w:div>
                      </w:divsChild>
                    </w:div>
                    <w:div w:id="813529870">
                      <w:marLeft w:val="0"/>
                      <w:marRight w:val="0"/>
                      <w:marTop w:val="0"/>
                      <w:marBottom w:val="0"/>
                      <w:divBdr>
                        <w:top w:val="none" w:sz="0" w:space="0" w:color="auto"/>
                        <w:left w:val="none" w:sz="0" w:space="0" w:color="auto"/>
                        <w:bottom w:val="none" w:sz="0" w:space="0" w:color="auto"/>
                        <w:right w:val="none" w:sz="0" w:space="0" w:color="auto"/>
                      </w:divBdr>
                      <w:divsChild>
                        <w:div w:id="278607837">
                          <w:marLeft w:val="0"/>
                          <w:marRight w:val="0"/>
                          <w:marTop w:val="0"/>
                          <w:marBottom w:val="0"/>
                          <w:divBdr>
                            <w:top w:val="none" w:sz="0" w:space="0" w:color="auto"/>
                            <w:left w:val="none" w:sz="0" w:space="0" w:color="auto"/>
                            <w:bottom w:val="none" w:sz="0" w:space="0" w:color="auto"/>
                            <w:right w:val="none" w:sz="0" w:space="0" w:color="auto"/>
                          </w:divBdr>
                        </w:div>
                      </w:divsChild>
                    </w:div>
                    <w:div w:id="1515151064">
                      <w:marLeft w:val="0"/>
                      <w:marRight w:val="0"/>
                      <w:marTop w:val="0"/>
                      <w:marBottom w:val="0"/>
                      <w:divBdr>
                        <w:top w:val="none" w:sz="0" w:space="0" w:color="auto"/>
                        <w:left w:val="none" w:sz="0" w:space="0" w:color="auto"/>
                        <w:bottom w:val="none" w:sz="0" w:space="0" w:color="auto"/>
                        <w:right w:val="none" w:sz="0" w:space="0" w:color="auto"/>
                      </w:divBdr>
                      <w:divsChild>
                        <w:div w:id="1728870704">
                          <w:marLeft w:val="0"/>
                          <w:marRight w:val="0"/>
                          <w:marTop w:val="0"/>
                          <w:marBottom w:val="0"/>
                          <w:divBdr>
                            <w:top w:val="none" w:sz="0" w:space="0" w:color="auto"/>
                            <w:left w:val="none" w:sz="0" w:space="0" w:color="auto"/>
                            <w:bottom w:val="none" w:sz="0" w:space="0" w:color="auto"/>
                            <w:right w:val="none" w:sz="0" w:space="0" w:color="auto"/>
                          </w:divBdr>
                        </w:div>
                      </w:divsChild>
                    </w:div>
                    <w:div w:id="10305073">
                      <w:marLeft w:val="0"/>
                      <w:marRight w:val="0"/>
                      <w:marTop w:val="0"/>
                      <w:marBottom w:val="0"/>
                      <w:divBdr>
                        <w:top w:val="none" w:sz="0" w:space="0" w:color="auto"/>
                        <w:left w:val="none" w:sz="0" w:space="0" w:color="auto"/>
                        <w:bottom w:val="none" w:sz="0" w:space="0" w:color="auto"/>
                        <w:right w:val="none" w:sz="0" w:space="0" w:color="auto"/>
                      </w:divBdr>
                      <w:divsChild>
                        <w:div w:id="918446213">
                          <w:marLeft w:val="0"/>
                          <w:marRight w:val="0"/>
                          <w:marTop w:val="0"/>
                          <w:marBottom w:val="0"/>
                          <w:divBdr>
                            <w:top w:val="none" w:sz="0" w:space="0" w:color="auto"/>
                            <w:left w:val="none" w:sz="0" w:space="0" w:color="auto"/>
                            <w:bottom w:val="none" w:sz="0" w:space="0" w:color="auto"/>
                            <w:right w:val="none" w:sz="0" w:space="0" w:color="auto"/>
                          </w:divBdr>
                        </w:div>
                      </w:divsChild>
                    </w:div>
                    <w:div w:id="105277323">
                      <w:marLeft w:val="0"/>
                      <w:marRight w:val="0"/>
                      <w:marTop w:val="0"/>
                      <w:marBottom w:val="0"/>
                      <w:divBdr>
                        <w:top w:val="none" w:sz="0" w:space="0" w:color="auto"/>
                        <w:left w:val="none" w:sz="0" w:space="0" w:color="auto"/>
                        <w:bottom w:val="none" w:sz="0" w:space="0" w:color="auto"/>
                        <w:right w:val="none" w:sz="0" w:space="0" w:color="auto"/>
                      </w:divBdr>
                      <w:divsChild>
                        <w:div w:id="1915045212">
                          <w:marLeft w:val="0"/>
                          <w:marRight w:val="0"/>
                          <w:marTop w:val="0"/>
                          <w:marBottom w:val="0"/>
                          <w:divBdr>
                            <w:top w:val="none" w:sz="0" w:space="0" w:color="auto"/>
                            <w:left w:val="none" w:sz="0" w:space="0" w:color="auto"/>
                            <w:bottom w:val="none" w:sz="0" w:space="0" w:color="auto"/>
                            <w:right w:val="none" w:sz="0" w:space="0" w:color="auto"/>
                          </w:divBdr>
                        </w:div>
                      </w:divsChild>
                    </w:div>
                    <w:div w:id="1408192958">
                      <w:marLeft w:val="0"/>
                      <w:marRight w:val="0"/>
                      <w:marTop w:val="0"/>
                      <w:marBottom w:val="0"/>
                      <w:divBdr>
                        <w:top w:val="none" w:sz="0" w:space="0" w:color="auto"/>
                        <w:left w:val="none" w:sz="0" w:space="0" w:color="auto"/>
                        <w:bottom w:val="none" w:sz="0" w:space="0" w:color="auto"/>
                        <w:right w:val="none" w:sz="0" w:space="0" w:color="auto"/>
                      </w:divBdr>
                      <w:divsChild>
                        <w:div w:id="1595943724">
                          <w:marLeft w:val="0"/>
                          <w:marRight w:val="0"/>
                          <w:marTop w:val="0"/>
                          <w:marBottom w:val="0"/>
                          <w:divBdr>
                            <w:top w:val="none" w:sz="0" w:space="0" w:color="auto"/>
                            <w:left w:val="none" w:sz="0" w:space="0" w:color="auto"/>
                            <w:bottom w:val="none" w:sz="0" w:space="0" w:color="auto"/>
                            <w:right w:val="none" w:sz="0" w:space="0" w:color="auto"/>
                          </w:divBdr>
                        </w:div>
                      </w:divsChild>
                    </w:div>
                    <w:div w:id="107312758">
                      <w:marLeft w:val="0"/>
                      <w:marRight w:val="0"/>
                      <w:marTop w:val="0"/>
                      <w:marBottom w:val="0"/>
                      <w:divBdr>
                        <w:top w:val="none" w:sz="0" w:space="0" w:color="auto"/>
                        <w:left w:val="none" w:sz="0" w:space="0" w:color="auto"/>
                        <w:bottom w:val="none" w:sz="0" w:space="0" w:color="auto"/>
                        <w:right w:val="none" w:sz="0" w:space="0" w:color="auto"/>
                      </w:divBdr>
                      <w:divsChild>
                        <w:div w:id="2133741323">
                          <w:marLeft w:val="0"/>
                          <w:marRight w:val="0"/>
                          <w:marTop w:val="0"/>
                          <w:marBottom w:val="0"/>
                          <w:divBdr>
                            <w:top w:val="none" w:sz="0" w:space="0" w:color="auto"/>
                            <w:left w:val="none" w:sz="0" w:space="0" w:color="auto"/>
                            <w:bottom w:val="none" w:sz="0" w:space="0" w:color="auto"/>
                            <w:right w:val="none" w:sz="0" w:space="0" w:color="auto"/>
                          </w:divBdr>
                        </w:div>
                      </w:divsChild>
                    </w:div>
                    <w:div w:id="598224904">
                      <w:marLeft w:val="0"/>
                      <w:marRight w:val="0"/>
                      <w:marTop w:val="0"/>
                      <w:marBottom w:val="0"/>
                      <w:divBdr>
                        <w:top w:val="none" w:sz="0" w:space="0" w:color="auto"/>
                        <w:left w:val="none" w:sz="0" w:space="0" w:color="auto"/>
                        <w:bottom w:val="none" w:sz="0" w:space="0" w:color="auto"/>
                        <w:right w:val="none" w:sz="0" w:space="0" w:color="auto"/>
                      </w:divBdr>
                      <w:divsChild>
                        <w:div w:id="1075542719">
                          <w:marLeft w:val="0"/>
                          <w:marRight w:val="0"/>
                          <w:marTop w:val="0"/>
                          <w:marBottom w:val="0"/>
                          <w:divBdr>
                            <w:top w:val="none" w:sz="0" w:space="0" w:color="auto"/>
                            <w:left w:val="none" w:sz="0" w:space="0" w:color="auto"/>
                            <w:bottom w:val="none" w:sz="0" w:space="0" w:color="auto"/>
                            <w:right w:val="none" w:sz="0" w:space="0" w:color="auto"/>
                          </w:divBdr>
                        </w:div>
                      </w:divsChild>
                    </w:div>
                    <w:div w:id="943809292">
                      <w:marLeft w:val="0"/>
                      <w:marRight w:val="0"/>
                      <w:marTop w:val="0"/>
                      <w:marBottom w:val="0"/>
                      <w:divBdr>
                        <w:top w:val="none" w:sz="0" w:space="0" w:color="auto"/>
                        <w:left w:val="none" w:sz="0" w:space="0" w:color="auto"/>
                        <w:bottom w:val="none" w:sz="0" w:space="0" w:color="auto"/>
                        <w:right w:val="none" w:sz="0" w:space="0" w:color="auto"/>
                      </w:divBdr>
                      <w:divsChild>
                        <w:div w:id="698044583">
                          <w:marLeft w:val="0"/>
                          <w:marRight w:val="0"/>
                          <w:marTop w:val="0"/>
                          <w:marBottom w:val="0"/>
                          <w:divBdr>
                            <w:top w:val="none" w:sz="0" w:space="0" w:color="auto"/>
                            <w:left w:val="none" w:sz="0" w:space="0" w:color="auto"/>
                            <w:bottom w:val="none" w:sz="0" w:space="0" w:color="auto"/>
                            <w:right w:val="none" w:sz="0" w:space="0" w:color="auto"/>
                          </w:divBdr>
                        </w:div>
                      </w:divsChild>
                    </w:div>
                    <w:div w:id="1522008288">
                      <w:marLeft w:val="0"/>
                      <w:marRight w:val="0"/>
                      <w:marTop w:val="0"/>
                      <w:marBottom w:val="0"/>
                      <w:divBdr>
                        <w:top w:val="none" w:sz="0" w:space="0" w:color="auto"/>
                        <w:left w:val="none" w:sz="0" w:space="0" w:color="auto"/>
                        <w:bottom w:val="none" w:sz="0" w:space="0" w:color="auto"/>
                        <w:right w:val="none" w:sz="0" w:space="0" w:color="auto"/>
                      </w:divBdr>
                      <w:divsChild>
                        <w:div w:id="1989898787">
                          <w:marLeft w:val="0"/>
                          <w:marRight w:val="0"/>
                          <w:marTop w:val="0"/>
                          <w:marBottom w:val="0"/>
                          <w:divBdr>
                            <w:top w:val="none" w:sz="0" w:space="0" w:color="auto"/>
                            <w:left w:val="none" w:sz="0" w:space="0" w:color="auto"/>
                            <w:bottom w:val="none" w:sz="0" w:space="0" w:color="auto"/>
                            <w:right w:val="none" w:sz="0" w:space="0" w:color="auto"/>
                          </w:divBdr>
                        </w:div>
                      </w:divsChild>
                    </w:div>
                    <w:div w:id="2056658525">
                      <w:marLeft w:val="0"/>
                      <w:marRight w:val="0"/>
                      <w:marTop w:val="0"/>
                      <w:marBottom w:val="0"/>
                      <w:divBdr>
                        <w:top w:val="none" w:sz="0" w:space="0" w:color="auto"/>
                        <w:left w:val="none" w:sz="0" w:space="0" w:color="auto"/>
                        <w:bottom w:val="none" w:sz="0" w:space="0" w:color="auto"/>
                        <w:right w:val="none" w:sz="0" w:space="0" w:color="auto"/>
                      </w:divBdr>
                      <w:divsChild>
                        <w:div w:id="379092397">
                          <w:marLeft w:val="0"/>
                          <w:marRight w:val="0"/>
                          <w:marTop w:val="0"/>
                          <w:marBottom w:val="0"/>
                          <w:divBdr>
                            <w:top w:val="none" w:sz="0" w:space="0" w:color="auto"/>
                            <w:left w:val="none" w:sz="0" w:space="0" w:color="auto"/>
                            <w:bottom w:val="none" w:sz="0" w:space="0" w:color="auto"/>
                            <w:right w:val="none" w:sz="0" w:space="0" w:color="auto"/>
                          </w:divBdr>
                        </w:div>
                      </w:divsChild>
                    </w:div>
                    <w:div w:id="2064863278">
                      <w:marLeft w:val="0"/>
                      <w:marRight w:val="0"/>
                      <w:marTop w:val="0"/>
                      <w:marBottom w:val="0"/>
                      <w:divBdr>
                        <w:top w:val="none" w:sz="0" w:space="0" w:color="auto"/>
                        <w:left w:val="none" w:sz="0" w:space="0" w:color="auto"/>
                        <w:bottom w:val="none" w:sz="0" w:space="0" w:color="auto"/>
                        <w:right w:val="none" w:sz="0" w:space="0" w:color="auto"/>
                      </w:divBdr>
                      <w:divsChild>
                        <w:div w:id="1967468133">
                          <w:marLeft w:val="0"/>
                          <w:marRight w:val="0"/>
                          <w:marTop w:val="0"/>
                          <w:marBottom w:val="0"/>
                          <w:divBdr>
                            <w:top w:val="none" w:sz="0" w:space="0" w:color="auto"/>
                            <w:left w:val="none" w:sz="0" w:space="0" w:color="auto"/>
                            <w:bottom w:val="none" w:sz="0" w:space="0" w:color="auto"/>
                            <w:right w:val="none" w:sz="0" w:space="0" w:color="auto"/>
                          </w:divBdr>
                        </w:div>
                      </w:divsChild>
                    </w:div>
                    <w:div w:id="1417945237">
                      <w:marLeft w:val="0"/>
                      <w:marRight w:val="0"/>
                      <w:marTop w:val="0"/>
                      <w:marBottom w:val="0"/>
                      <w:divBdr>
                        <w:top w:val="none" w:sz="0" w:space="0" w:color="auto"/>
                        <w:left w:val="none" w:sz="0" w:space="0" w:color="auto"/>
                        <w:bottom w:val="none" w:sz="0" w:space="0" w:color="auto"/>
                        <w:right w:val="none" w:sz="0" w:space="0" w:color="auto"/>
                      </w:divBdr>
                      <w:divsChild>
                        <w:div w:id="190343971">
                          <w:marLeft w:val="0"/>
                          <w:marRight w:val="0"/>
                          <w:marTop w:val="0"/>
                          <w:marBottom w:val="0"/>
                          <w:divBdr>
                            <w:top w:val="none" w:sz="0" w:space="0" w:color="auto"/>
                            <w:left w:val="none" w:sz="0" w:space="0" w:color="auto"/>
                            <w:bottom w:val="none" w:sz="0" w:space="0" w:color="auto"/>
                            <w:right w:val="none" w:sz="0" w:space="0" w:color="auto"/>
                          </w:divBdr>
                        </w:div>
                      </w:divsChild>
                    </w:div>
                    <w:div w:id="1016926867">
                      <w:marLeft w:val="0"/>
                      <w:marRight w:val="0"/>
                      <w:marTop w:val="0"/>
                      <w:marBottom w:val="0"/>
                      <w:divBdr>
                        <w:top w:val="none" w:sz="0" w:space="0" w:color="auto"/>
                        <w:left w:val="none" w:sz="0" w:space="0" w:color="auto"/>
                        <w:bottom w:val="none" w:sz="0" w:space="0" w:color="auto"/>
                        <w:right w:val="none" w:sz="0" w:space="0" w:color="auto"/>
                      </w:divBdr>
                      <w:divsChild>
                        <w:div w:id="127209128">
                          <w:marLeft w:val="0"/>
                          <w:marRight w:val="0"/>
                          <w:marTop w:val="0"/>
                          <w:marBottom w:val="0"/>
                          <w:divBdr>
                            <w:top w:val="none" w:sz="0" w:space="0" w:color="auto"/>
                            <w:left w:val="none" w:sz="0" w:space="0" w:color="auto"/>
                            <w:bottom w:val="none" w:sz="0" w:space="0" w:color="auto"/>
                            <w:right w:val="none" w:sz="0" w:space="0" w:color="auto"/>
                          </w:divBdr>
                        </w:div>
                      </w:divsChild>
                    </w:div>
                    <w:div w:id="1169323186">
                      <w:marLeft w:val="0"/>
                      <w:marRight w:val="0"/>
                      <w:marTop w:val="0"/>
                      <w:marBottom w:val="0"/>
                      <w:divBdr>
                        <w:top w:val="none" w:sz="0" w:space="0" w:color="auto"/>
                        <w:left w:val="none" w:sz="0" w:space="0" w:color="auto"/>
                        <w:bottom w:val="none" w:sz="0" w:space="0" w:color="auto"/>
                        <w:right w:val="none" w:sz="0" w:space="0" w:color="auto"/>
                      </w:divBdr>
                      <w:divsChild>
                        <w:div w:id="375199147">
                          <w:marLeft w:val="0"/>
                          <w:marRight w:val="0"/>
                          <w:marTop w:val="0"/>
                          <w:marBottom w:val="0"/>
                          <w:divBdr>
                            <w:top w:val="none" w:sz="0" w:space="0" w:color="auto"/>
                            <w:left w:val="none" w:sz="0" w:space="0" w:color="auto"/>
                            <w:bottom w:val="none" w:sz="0" w:space="0" w:color="auto"/>
                            <w:right w:val="none" w:sz="0" w:space="0" w:color="auto"/>
                          </w:divBdr>
                        </w:div>
                      </w:divsChild>
                    </w:div>
                    <w:div w:id="817302479">
                      <w:marLeft w:val="0"/>
                      <w:marRight w:val="0"/>
                      <w:marTop w:val="0"/>
                      <w:marBottom w:val="0"/>
                      <w:divBdr>
                        <w:top w:val="none" w:sz="0" w:space="0" w:color="auto"/>
                        <w:left w:val="none" w:sz="0" w:space="0" w:color="auto"/>
                        <w:bottom w:val="none" w:sz="0" w:space="0" w:color="auto"/>
                        <w:right w:val="none" w:sz="0" w:space="0" w:color="auto"/>
                      </w:divBdr>
                      <w:divsChild>
                        <w:div w:id="2036227480">
                          <w:marLeft w:val="0"/>
                          <w:marRight w:val="0"/>
                          <w:marTop w:val="0"/>
                          <w:marBottom w:val="0"/>
                          <w:divBdr>
                            <w:top w:val="none" w:sz="0" w:space="0" w:color="auto"/>
                            <w:left w:val="none" w:sz="0" w:space="0" w:color="auto"/>
                            <w:bottom w:val="none" w:sz="0" w:space="0" w:color="auto"/>
                            <w:right w:val="none" w:sz="0" w:space="0" w:color="auto"/>
                          </w:divBdr>
                        </w:div>
                      </w:divsChild>
                    </w:div>
                    <w:div w:id="282227944">
                      <w:marLeft w:val="0"/>
                      <w:marRight w:val="0"/>
                      <w:marTop w:val="0"/>
                      <w:marBottom w:val="0"/>
                      <w:divBdr>
                        <w:top w:val="none" w:sz="0" w:space="0" w:color="auto"/>
                        <w:left w:val="none" w:sz="0" w:space="0" w:color="auto"/>
                        <w:bottom w:val="none" w:sz="0" w:space="0" w:color="auto"/>
                        <w:right w:val="none" w:sz="0" w:space="0" w:color="auto"/>
                      </w:divBdr>
                      <w:divsChild>
                        <w:div w:id="307511905">
                          <w:marLeft w:val="0"/>
                          <w:marRight w:val="0"/>
                          <w:marTop w:val="0"/>
                          <w:marBottom w:val="0"/>
                          <w:divBdr>
                            <w:top w:val="none" w:sz="0" w:space="0" w:color="auto"/>
                            <w:left w:val="none" w:sz="0" w:space="0" w:color="auto"/>
                            <w:bottom w:val="none" w:sz="0" w:space="0" w:color="auto"/>
                            <w:right w:val="none" w:sz="0" w:space="0" w:color="auto"/>
                          </w:divBdr>
                        </w:div>
                      </w:divsChild>
                    </w:div>
                    <w:div w:id="2135102091">
                      <w:marLeft w:val="0"/>
                      <w:marRight w:val="0"/>
                      <w:marTop w:val="0"/>
                      <w:marBottom w:val="0"/>
                      <w:divBdr>
                        <w:top w:val="none" w:sz="0" w:space="0" w:color="auto"/>
                        <w:left w:val="none" w:sz="0" w:space="0" w:color="auto"/>
                        <w:bottom w:val="none" w:sz="0" w:space="0" w:color="auto"/>
                        <w:right w:val="none" w:sz="0" w:space="0" w:color="auto"/>
                      </w:divBdr>
                      <w:divsChild>
                        <w:div w:id="412631008">
                          <w:marLeft w:val="0"/>
                          <w:marRight w:val="0"/>
                          <w:marTop w:val="0"/>
                          <w:marBottom w:val="0"/>
                          <w:divBdr>
                            <w:top w:val="none" w:sz="0" w:space="0" w:color="auto"/>
                            <w:left w:val="none" w:sz="0" w:space="0" w:color="auto"/>
                            <w:bottom w:val="none" w:sz="0" w:space="0" w:color="auto"/>
                            <w:right w:val="none" w:sz="0" w:space="0" w:color="auto"/>
                          </w:divBdr>
                        </w:div>
                      </w:divsChild>
                    </w:div>
                    <w:div w:id="1074738440">
                      <w:marLeft w:val="0"/>
                      <w:marRight w:val="0"/>
                      <w:marTop w:val="0"/>
                      <w:marBottom w:val="0"/>
                      <w:divBdr>
                        <w:top w:val="none" w:sz="0" w:space="0" w:color="auto"/>
                        <w:left w:val="none" w:sz="0" w:space="0" w:color="auto"/>
                        <w:bottom w:val="none" w:sz="0" w:space="0" w:color="auto"/>
                        <w:right w:val="none" w:sz="0" w:space="0" w:color="auto"/>
                      </w:divBdr>
                      <w:divsChild>
                        <w:div w:id="1923492989">
                          <w:marLeft w:val="0"/>
                          <w:marRight w:val="0"/>
                          <w:marTop w:val="0"/>
                          <w:marBottom w:val="0"/>
                          <w:divBdr>
                            <w:top w:val="none" w:sz="0" w:space="0" w:color="auto"/>
                            <w:left w:val="none" w:sz="0" w:space="0" w:color="auto"/>
                            <w:bottom w:val="none" w:sz="0" w:space="0" w:color="auto"/>
                            <w:right w:val="none" w:sz="0" w:space="0" w:color="auto"/>
                          </w:divBdr>
                        </w:div>
                      </w:divsChild>
                    </w:div>
                    <w:div w:id="1224683114">
                      <w:marLeft w:val="0"/>
                      <w:marRight w:val="0"/>
                      <w:marTop w:val="0"/>
                      <w:marBottom w:val="0"/>
                      <w:divBdr>
                        <w:top w:val="none" w:sz="0" w:space="0" w:color="auto"/>
                        <w:left w:val="none" w:sz="0" w:space="0" w:color="auto"/>
                        <w:bottom w:val="none" w:sz="0" w:space="0" w:color="auto"/>
                        <w:right w:val="none" w:sz="0" w:space="0" w:color="auto"/>
                      </w:divBdr>
                      <w:divsChild>
                        <w:div w:id="304433362">
                          <w:marLeft w:val="0"/>
                          <w:marRight w:val="0"/>
                          <w:marTop w:val="0"/>
                          <w:marBottom w:val="0"/>
                          <w:divBdr>
                            <w:top w:val="none" w:sz="0" w:space="0" w:color="auto"/>
                            <w:left w:val="none" w:sz="0" w:space="0" w:color="auto"/>
                            <w:bottom w:val="none" w:sz="0" w:space="0" w:color="auto"/>
                            <w:right w:val="none" w:sz="0" w:space="0" w:color="auto"/>
                          </w:divBdr>
                        </w:div>
                      </w:divsChild>
                    </w:div>
                    <w:div w:id="1425998870">
                      <w:marLeft w:val="0"/>
                      <w:marRight w:val="0"/>
                      <w:marTop w:val="0"/>
                      <w:marBottom w:val="0"/>
                      <w:divBdr>
                        <w:top w:val="none" w:sz="0" w:space="0" w:color="auto"/>
                        <w:left w:val="none" w:sz="0" w:space="0" w:color="auto"/>
                        <w:bottom w:val="none" w:sz="0" w:space="0" w:color="auto"/>
                        <w:right w:val="none" w:sz="0" w:space="0" w:color="auto"/>
                      </w:divBdr>
                      <w:divsChild>
                        <w:div w:id="968625812">
                          <w:marLeft w:val="0"/>
                          <w:marRight w:val="0"/>
                          <w:marTop w:val="0"/>
                          <w:marBottom w:val="0"/>
                          <w:divBdr>
                            <w:top w:val="none" w:sz="0" w:space="0" w:color="auto"/>
                            <w:left w:val="none" w:sz="0" w:space="0" w:color="auto"/>
                            <w:bottom w:val="none" w:sz="0" w:space="0" w:color="auto"/>
                            <w:right w:val="none" w:sz="0" w:space="0" w:color="auto"/>
                          </w:divBdr>
                        </w:div>
                      </w:divsChild>
                    </w:div>
                    <w:div w:id="985473124">
                      <w:marLeft w:val="0"/>
                      <w:marRight w:val="0"/>
                      <w:marTop w:val="0"/>
                      <w:marBottom w:val="0"/>
                      <w:divBdr>
                        <w:top w:val="none" w:sz="0" w:space="0" w:color="auto"/>
                        <w:left w:val="none" w:sz="0" w:space="0" w:color="auto"/>
                        <w:bottom w:val="none" w:sz="0" w:space="0" w:color="auto"/>
                        <w:right w:val="none" w:sz="0" w:space="0" w:color="auto"/>
                      </w:divBdr>
                      <w:divsChild>
                        <w:div w:id="998191179">
                          <w:marLeft w:val="0"/>
                          <w:marRight w:val="0"/>
                          <w:marTop w:val="0"/>
                          <w:marBottom w:val="0"/>
                          <w:divBdr>
                            <w:top w:val="none" w:sz="0" w:space="0" w:color="auto"/>
                            <w:left w:val="none" w:sz="0" w:space="0" w:color="auto"/>
                            <w:bottom w:val="none" w:sz="0" w:space="0" w:color="auto"/>
                            <w:right w:val="none" w:sz="0" w:space="0" w:color="auto"/>
                          </w:divBdr>
                        </w:div>
                      </w:divsChild>
                    </w:div>
                    <w:div w:id="1385257868">
                      <w:marLeft w:val="0"/>
                      <w:marRight w:val="0"/>
                      <w:marTop w:val="0"/>
                      <w:marBottom w:val="0"/>
                      <w:divBdr>
                        <w:top w:val="none" w:sz="0" w:space="0" w:color="auto"/>
                        <w:left w:val="none" w:sz="0" w:space="0" w:color="auto"/>
                        <w:bottom w:val="none" w:sz="0" w:space="0" w:color="auto"/>
                        <w:right w:val="none" w:sz="0" w:space="0" w:color="auto"/>
                      </w:divBdr>
                      <w:divsChild>
                        <w:div w:id="9755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171617">
      <w:bodyDiv w:val="1"/>
      <w:marLeft w:val="0"/>
      <w:marRight w:val="0"/>
      <w:marTop w:val="0"/>
      <w:marBottom w:val="0"/>
      <w:divBdr>
        <w:top w:val="none" w:sz="0" w:space="0" w:color="auto"/>
        <w:left w:val="none" w:sz="0" w:space="0" w:color="auto"/>
        <w:bottom w:val="none" w:sz="0" w:space="0" w:color="auto"/>
        <w:right w:val="none" w:sz="0" w:space="0" w:color="auto"/>
      </w:divBdr>
      <w:divsChild>
        <w:div w:id="1514802097">
          <w:marLeft w:val="0"/>
          <w:marRight w:val="0"/>
          <w:marTop w:val="0"/>
          <w:marBottom w:val="0"/>
          <w:divBdr>
            <w:top w:val="none" w:sz="0" w:space="0" w:color="auto"/>
            <w:left w:val="none" w:sz="0" w:space="0" w:color="auto"/>
            <w:bottom w:val="none" w:sz="0" w:space="0" w:color="auto"/>
            <w:right w:val="none" w:sz="0" w:space="0" w:color="auto"/>
          </w:divBdr>
          <w:divsChild>
            <w:div w:id="846363262">
              <w:marLeft w:val="0"/>
              <w:marRight w:val="0"/>
              <w:marTop w:val="0"/>
              <w:marBottom w:val="0"/>
              <w:divBdr>
                <w:top w:val="none" w:sz="0" w:space="0" w:color="auto"/>
                <w:left w:val="none" w:sz="0" w:space="0" w:color="auto"/>
                <w:bottom w:val="none" w:sz="0" w:space="0" w:color="auto"/>
                <w:right w:val="none" w:sz="0" w:space="0" w:color="auto"/>
              </w:divBdr>
              <w:divsChild>
                <w:div w:id="244074502">
                  <w:marLeft w:val="0"/>
                  <w:marRight w:val="0"/>
                  <w:marTop w:val="0"/>
                  <w:marBottom w:val="0"/>
                  <w:divBdr>
                    <w:top w:val="none" w:sz="0" w:space="0" w:color="auto"/>
                    <w:left w:val="none" w:sz="0" w:space="0" w:color="auto"/>
                    <w:bottom w:val="none" w:sz="0" w:space="0" w:color="auto"/>
                    <w:right w:val="none" w:sz="0" w:space="0" w:color="auto"/>
                  </w:divBdr>
                  <w:divsChild>
                    <w:div w:id="2055734350">
                      <w:marLeft w:val="0"/>
                      <w:marRight w:val="0"/>
                      <w:marTop w:val="0"/>
                      <w:marBottom w:val="0"/>
                      <w:divBdr>
                        <w:top w:val="none" w:sz="0" w:space="0" w:color="auto"/>
                        <w:left w:val="none" w:sz="0" w:space="0" w:color="auto"/>
                        <w:bottom w:val="none" w:sz="0" w:space="0" w:color="auto"/>
                        <w:right w:val="none" w:sz="0" w:space="0" w:color="auto"/>
                      </w:divBdr>
                      <w:divsChild>
                        <w:div w:id="459299396">
                          <w:marLeft w:val="0"/>
                          <w:marRight w:val="0"/>
                          <w:marTop w:val="0"/>
                          <w:marBottom w:val="0"/>
                          <w:divBdr>
                            <w:top w:val="none" w:sz="0" w:space="0" w:color="auto"/>
                            <w:left w:val="none" w:sz="0" w:space="0" w:color="auto"/>
                            <w:bottom w:val="none" w:sz="0" w:space="0" w:color="auto"/>
                            <w:right w:val="none" w:sz="0" w:space="0" w:color="auto"/>
                          </w:divBdr>
                        </w:div>
                      </w:divsChild>
                    </w:div>
                    <w:div w:id="962465131">
                      <w:marLeft w:val="0"/>
                      <w:marRight w:val="0"/>
                      <w:marTop w:val="0"/>
                      <w:marBottom w:val="0"/>
                      <w:divBdr>
                        <w:top w:val="none" w:sz="0" w:space="0" w:color="auto"/>
                        <w:left w:val="none" w:sz="0" w:space="0" w:color="auto"/>
                        <w:bottom w:val="none" w:sz="0" w:space="0" w:color="auto"/>
                        <w:right w:val="none" w:sz="0" w:space="0" w:color="auto"/>
                      </w:divBdr>
                      <w:divsChild>
                        <w:div w:id="708842669">
                          <w:marLeft w:val="0"/>
                          <w:marRight w:val="0"/>
                          <w:marTop w:val="0"/>
                          <w:marBottom w:val="0"/>
                          <w:divBdr>
                            <w:top w:val="none" w:sz="0" w:space="0" w:color="auto"/>
                            <w:left w:val="none" w:sz="0" w:space="0" w:color="auto"/>
                            <w:bottom w:val="none" w:sz="0" w:space="0" w:color="auto"/>
                            <w:right w:val="none" w:sz="0" w:space="0" w:color="auto"/>
                          </w:divBdr>
                        </w:div>
                      </w:divsChild>
                    </w:div>
                    <w:div w:id="23142491">
                      <w:marLeft w:val="0"/>
                      <w:marRight w:val="0"/>
                      <w:marTop w:val="0"/>
                      <w:marBottom w:val="0"/>
                      <w:divBdr>
                        <w:top w:val="none" w:sz="0" w:space="0" w:color="auto"/>
                        <w:left w:val="none" w:sz="0" w:space="0" w:color="auto"/>
                        <w:bottom w:val="none" w:sz="0" w:space="0" w:color="auto"/>
                        <w:right w:val="none" w:sz="0" w:space="0" w:color="auto"/>
                      </w:divBdr>
                      <w:divsChild>
                        <w:div w:id="1378822354">
                          <w:marLeft w:val="0"/>
                          <w:marRight w:val="0"/>
                          <w:marTop w:val="0"/>
                          <w:marBottom w:val="0"/>
                          <w:divBdr>
                            <w:top w:val="none" w:sz="0" w:space="0" w:color="auto"/>
                            <w:left w:val="none" w:sz="0" w:space="0" w:color="auto"/>
                            <w:bottom w:val="none" w:sz="0" w:space="0" w:color="auto"/>
                            <w:right w:val="none" w:sz="0" w:space="0" w:color="auto"/>
                          </w:divBdr>
                        </w:div>
                      </w:divsChild>
                    </w:div>
                    <w:div w:id="1309626117">
                      <w:marLeft w:val="0"/>
                      <w:marRight w:val="0"/>
                      <w:marTop w:val="0"/>
                      <w:marBottom w:val="0"/>
                      <w:divBdr>
                        <w:top w:val="none" w:sz="0" w:space="0" w:color="auto"/>
                        <w:left w:val="none" w:sz="0" w:space="0" w:color="auto"/>
                        <w:bottom w:val="none" w:sz="0" w:space="0" w:color="auto"/>
                        <w:right w:val="none" w:sz="0" w:space="0" w:color="auto"/>
                      </w:divBdr>
                      <w:divsChild>
                        <w:div w:id="1212107810">
                          <w:marLeft w:val="0"/>
                          <w:marRight w:val="0"/>
                          <w:marTop w:val="0"/>
                          <w:marBottom w:val="0"/>
                          <w:divBdr>
                            <w:top w:val="none" w:sz="0" w:space="0" w:color="auto"/>
                            <w:left w:val="none" w:sz="0" w:space="0" w:color="auto"/>
                            <w:bottom w:val="none" w:sz="0" w:space="0" w:color="auto"/>
                            <w:right w:val="none" w:sz="0" w:space="0" w:color="auto"/>
                          </w:divBdr>
                        </w:div>
                      </w:divsChild>
                    </w:div>
                    <w:div w:id="1571311686">
                      <w:marLeft w:val="0"/>
                      <w:marRight w:val="0"/>
                      <w:marTop w:val="0"/>
                      <w:marBottom w:val="0"/>
                      <w:divBdr>
                        <w:top w:val="none" w:sz="0" w:space="0" w:color="auto"/>
                        <w:left w:val="none" w:sz="0" w:space="0" w:color="auto"/>
                        <w:bottom w:val="none" w:sz="0" w:space="0" w:color="auto"/>
                        <w:right w:val="none" w:sz="0" w:space="0" w:color="auto"/>
                      </w:divBdr>
                      <w:divsChild>
                        <w:div w:id="462499852">
                          <w:marLeft w:val="0"/>
                          <w:marRight w:val="0"/>
                          <w:marTop w:val="0"/>
                          <w:marBottom w:val="0"/>
                          <w:divBdr>
                            <w:top w:val="none" w:sz="0" w:space="0" w:color="auto"/>
                            <w:left w:val="none" w:sz="0" w:space="0" w:color="auto"/>
                            <w:bottom w:val="none" w:sz="0" w:space="0" w:color="auto"/>
                            <w:right w:val="none" w:sz="0" w:space="0" w:color="auto"/>
                          </w:divBdr>
                        </w:div>
                      </w:divsChild>
                    </w:div>
                    <w:div w:id="857499350">
                      <w:marLeft w:val="0"/>
                      <w:marRight w:val="0"/>
                      <w:marTop w:val="0"/>
                      <w:marBottom w:val="0"/>
                      <w:divBdr>
                        <w:top w:val="none" w:sz="0" w:space="0" w:color="auto"/>
                        <w:left w:val="none" w:sz="0" w:space="0" w:color="auto"/>
                        <w:bottom w:val="none" w:sz="0" w:space="0" w:color="auto"/>
                        <w:right w:val="none" w:sz="0" w:space="0" w:color="auto"/>
                      </w:divBdr>
                      <w:divsChild>
                        <w:div w:id="536505012">
                          <w:marLeft w:val="0"/>
                          <w:marRight w:val="0"/>
                          <w:marTop w:val="0"/>
                          <w:marBottom w:val="0"/>
                          <w:divBdr>
                            <w:top w:val="none" w:sz="0" w:space="0" w:color="auto"/>
                            <w:left w:val="none" w:sz="0" w:space="0" w:color="auto"/>
                            <w:bottom w:val="none" w:sz="0" w:space="0" w:color="auto"/>
                            <w:right w:val="none" w:sz="0" w:space="0" w:color="auto"/>
                          </w:divBdr>
                        </w:div>
                      </w:divsChild>
                    </w:div>
                    <w:div w:id="2014524555">
                      <w:marLeft w:val="0"/>
                      <w:marRight w:val="0"/>
                      <w:marTop w:val="0"/>
                      <w:marBottom w:val="0"/>
                      <w:divBdr>
                        <w:top w:val="none" w:sz="0" w:space="0" w:color="auto"/>
                        <w:left w:val="none" w:sz="0" w:space="0" w:color="auto"/>
                        <w:bottom w:val="none" w:sz="0" w:space="0" w:color="auto"/>
                        <w:right w:val="none" w:sz="0" w:space="0" w:color="auto"/>
                      </w:divBdr>
                      <w:divsChild>
                        <w:div w:id="1031952173">
                          <w:marLeft w:val="0"/>
                          <w:marRight w:val="0"/>
                          <w:marTop w:val="0"/>
                          <w:marBottom w:val="0"/>
                          <w:divBdr>
                            <w:top w:val="none" w:sz="0" w:space="0" w:color="auto"/>
                            <w:left w:val="none" w:sz="0" w:space="0" w:color="auto"/>
                            <w:bottom w:val="none" w:sz="0" w:space="0" w:color="auto"/>
                            <w:right w:val="none" w:sz="0" w:space="0" w:color="auto"/>
                          </w:divBdr>
                        </w:div>
                      </w:divsChild>
                    </w:div>
                    <w:div w:id="627128475">
                      <w:marLeft w:val="0"/>
                      <w:marRight w:val="0"/>
                      <w:marTop w:val="0"/>
                      <w:marBottom w:val="0"/>
                      <w:divBdr>
                        <w:top w:val="none" w:sz="0" w:space="0" w:color="auto"/>
                        <w:left w:val="none" w:sz="0" w:space="0" w:color="auto"/>
                        <w:bottom w:val="none" w:sz="0" w:space="0" w:color="auto"/>
                        <w:right w:val="none" w:sz="0" w:space="0" w:color="auto"/>
                      </w:divBdr>
                      <w:divsChild>
                        <w:div w:id="1079980243">
                          <w:marLeft w:val="0"/>
                          <w:marRight w:val="0"/>
                          <w:marTop w:val="0"/>
                          <w:marBottom w:val="0"/>
                          <w:divBdr>
                            <w:top w:val="none" w:sz="0" w:space="0" w:color="auto"/>
                            <w:left w:val="none" w:sz="0" w:space="0" w:color="auto"/>
                            <w:bottom w:val="none" w:sz="0" w:space="0" w:color="auto"/>
                            <w:right w:val="none" w:sz="0" w:space="0" w:color="auto"/>
                          </w:divBdr>
                        </w:div>
                      </w:divsChild>
                    </w:div>
                    <w:div w:id="1370452371">
                      <w:marLeft w:val="0"/>
                      <w:marRight w:val="0"/>
                      <w:marTop w:val="0"/>
                      <w:marBottom w:val="0"/>
                      <w:divBdr>
                        <w:top w:val="none" w:sz="0" w:space="0" w:color="auto"/>
                        <w:left w:val="none" w:sz="0" w:space="0" w:color="auto"/>
                        <w:bottom w:val="none" w:sz="0" w:space="0" w:color="auto"/>
                        <w:right w:val="none" w:sz="0" w:space="0" w:color="auto"/>
                      </w:divBdr>
                      <w:divsChild>
                        <w:div w:id="729306680">
                          <w:marLeft w:val="0"/>
                          <w:marRight w:val="0"/>
                          <w:marTop w:val="0"/>
                          <w:marBottom w:val="0"/>
                          <w:divBdr>
                            <w:top w:val="none" w:sz="0" w:space="0" w:color="auto"/>
                            <w:left w:val="none" w:sz="0" w:space="0" w:color="auto"/>
                            <w:bottom w:val="none" w:sz="0" w:space="0" w:color="auto"/>
                            <w:right w:val="none" w:sz="0" w:space="0" w:color="auto"/>
                          </w:divBdr>
                        </w:div>
                      </w:divsChild>
                    </w:div>
                    <w:div w:id="691498082">
                      <w:marLeft w:val="0"/>
                      <w:marRight w:val="0"/>
                      <w:marTop w:val="0"/>
                      <w:marBottom w:val="0"/>
                      <w:divBdr>
                        <w:top w:val="none" w:sz="0" w:space="0" w:color="auto"/>
                        <w:left w:val="none" w:sz="0" w:space="0" w:color="auto"/>
                        <w:bottom w:val="none" w:sz="0" w:space="0" w:color="auto"/>
                        <w:right w:val="none" w:sz="0" w:space="0" w:color="auto"/>
                      </w:divBdr>
                      <w:divsChild>
                        <w:div w:id="1044478629">
                          <w:marLeft w:val="0"/>
                          <w:marRight w:val="0"/>
                          <w:marTop w:val="0"/>
                          <w:marBottom w:val="0"/>
                          <w:divBdr>
                            <w:top w:val="none" w:sz="0" w:space="0" w:color="auto"/>
                            <w:left w:val="none" w:sz="0" w:space="0" w:color="auto"/>
                            <w:bottom w:val="none" w:sz="0" w:space="0" w:color="auto"/>
                            <w:right w:val="none" w:sz="0" w:space="0" w:color="auto"/>
                          </w:divBdr>
                        </w:div>
                      </w:divsChild>
                    </w:div>
                    <w:div w:id="972832026">
                      <w:marLeft w:val="0"/>
                      <w:marRight w:val="0"/>
                      <w:marTop w:val="0"/>
                      <w:marBottom w:val="0"/>
                      <w:divBdr>
                        <w:top w:val="none" w:sz="0" w:space="0" w:color="auto"/>
                        <w:left w:val="none" w:sz="0" w:space="0" w:color="auto"/>
                        <w:bottom w:val="none" w:sz="0" w:space="0" w:color="auto"/>
                        <w:right w:val="none" w:sz="0" w:space="0" w:color="auto"/>
                      </w:divBdr>
                      <w:divsChild>
                        <w:div w:id="151334179">
                          <w:marLeft w:val="0"/>
                          <w:marRight w:val="0"/>
                          <w:marTop w:val="0"/>
                          <w:marBottom w:val="0"/>
                          <w:divBdr>
                            <w:top w:val="none" w:sz="0" w:space="0" w:color="auto"/>
                            <w:left w:val="none" w:sz="0" w:space="0" w:color="auto"/>
                            <w:bottom w:val="none" w:sz="0" w:space="0" w:color="auto"/>
                            <w:right w:val="none" w:sz="0" w:space="0" w:color="auto"/>
                          </w:divBdr>
                        </w:div>
                      </w:divsChild>
                    </w:div>
                    <w:div w:id="1544246062">
                      <w:marLeft w:val="0"/>
                      <w:marRight w:val="0"/>
                      <w:marTop w:val="0"/>
                      <w:marBottom w:val="0"/>
                      <w:divBdr>
                        <w:top w:val="none" w:sz="0" w:space="0" w:color="auto"/>
                        <w:left w:val="none" w:sz="0" w:space="0" w:color="auto"/>
                        <w:bottom w:val="none" w:sz="0" w:space="0" w:color="auto"/>
                        <w:right w:val="none" w:sz="0" w:space="0" w:color="auto"/>
                      </w:divBdr>
                      <w:divsChild>
                        <w:div w:id="523179095">
                          <w:marLeft w:val="0"/>
                          <w:marRight w:val="0"/>
                          <w:marTop w:val="0"/>
                          <w:marBottom w:val="0"/>
                          <w:divBdr>
                            <w:top w:val="none" w:sz="0" w:space="0" w:color="auto"/>
                            <w:left w:val="none" w:sz="0" w:space="0" w:color="auto"/>
                            <w:bottom w:val="none" w:sz="0" w:space="0" w:color="auto"/>
                            <w:right w:val="none" w:sz="0" w:space="0" w:color="auto"/>
                          </w:divBdr>
                        </w:div>
                      </w:divsChild>
                    </w:div>
                    <w:div w:id="315376093">
                      <w:marLeft w:val="0"/>
                      <w:marRight w:val="0"/>
                      <w:marTop w:val="0"/>
                      <w:marBottom w:val="0"/>
                      <w:divBdr>
                        <w:top w:val="none" w:sz="0" w:space="0" w:color="auto"/>
                        <w:left w:val="none" w:sz="0" w:space="0" w:color="auto"/>
                        <w:bottom w:val="none" w:sz="0" w:space="0" w:color="auto"/>
                        <w:right w:val="none" w:sz="0" w:space="0" w:color="auto"/>
                      </w:divBdr>
                      <w:divsChild>
                        <w:div w:id="818308807">
                          <w:marLeft w:val="0"/>
                          <w:marRight w:val="0"/>
                          <w:marTop w:val="0"/>
                          <w:marBottom w:val="0"/>
                          <w:divBdr>
                            <w:top w:val="none" w:sz="0" w:space="0" w:color="auto"/>
                            <w:left w:val="none" w:sz="0" w:space="0" w:color="auto"/>
                            <w:bottom w:val="none" w:sz="0" w:space="0" w:color="auto"/>
                            <w:right w:val="none" w:sz="0" w:space="0" w:color="auto"/>
                          </w:divBdr>
                        </w:div>
                      </w:divsChild>
                    </w:div>
                    <w:div w:id="535047847">
                      <w:marLeft w:val="0"/>
                      <w:marRight w:val="0"/>
                      <w:marTop w:val="0"/>
                      <w:marBottom w:val="0"/>
                      <w:divBdr>
                        <w:top w:val="none" w:sz="0" w:space="0" w:color="auto"/>
                        <w:left w:val="none" w:sz="0" w:space="0" w:color="auto"/>
                        <w:bottom w:val="none" w:sz="0" w:space="0" w:color="auto"/>
                        <w:right w:val="none" w:sz="0" w:space="0" w:color="auto"/>
                      </w:divBdr>
                      <w:divsChild>
                        <w:div w:id="1371495148">
                          <w:marLeft w:val="0"/>
                          <w:marRight w:val="0"/>
                          <w:marTop w:val="0"/>
                          <w:marBottom w:val="0"/>
                          <w:divBdr>
                            <w:top w:val="none" w:sz="0" w:space="0" w:color="auto"/>
                            <w:left w:val="none" w:sz="0" w:space="0" w:color="auto"/>
                            <w:bottom w:val="none" w:sz="0" w:space="0" w:color="auto"/>
                            <w:right w:val="none" w:sz="0" w:space="0" w:color="auto"/>
                          </w:divBdr>
                        </w:div>
                      </w:divsChild>
                    </w:div>
                    <w:div w:id="736437519">
                      <w:marLeft w:val="0"/>
                      <w:marRight w:val="0"/>
                      <w:marTop w:val="0"/>
                      <w:marBottom w:val="0"/>
                      <w:divBdr>
                        <w:top w:val="none" w:sz="0" w:space="0" w:color="auto"/>
                        <w:left w:val="none" w:sz="0" w:space="0" w:color="auto"/>
                        <w:bottom w:val="none" w:sz="0" w:space="0" w:color="auto"/>
                        <w:right w:val="none" w:sz="0" w:space="0" w:color="auto"/>
                      </w:divBdr>
                      <w:divsChild>
                        <w:div w:id="1368288511">
                          <w:marLeft w:val="0"/>
                          <w:marRight w:val="0"/>
                          <w:marTop w:val="0"/>
                          <w:marBottom w:val="0"/>
                          <w:divBdr>
                            <w:top w:val="none" w:sz="0" w:space="0" w:color="auto"/>
                            <w:left w:val="none" w:sz="0" w:space="0" w:color="auto"/>
                            <w:bottom w:val="none" w:sz="0" w:space="0" w:color="auto"/>
                            <w:right w:val="none" w:sz="0" w:space="0" w:color="auto"/>
                          </w:divBdr>
                        </w:div>
                      </w:divsChild>
                    </w:div>
                    <w:div w:id="985553541">
                      <w:marLeft w:val="0"/>
                      <w:marRight w:val="0"/>
                      <w:marTop w:val="0"/>
                      <w:marBottom w:val="0"/>
                      <w:divBdr>
                        <w:top w:val="none" w:sz="0" w:space="0" w:color="auto"/>
                        <w:left w:val="none" w:sz="0" w:space="0" w:color="auto"/>
                        <w:bottom w:val="none" w:sz="0" w:space="0" w:color="auto"/>
                        <w:right w:val="none" w:sz="0" w:space="0" w:color="auto"/>
                      </w:divBdr>
                      <w:divsChild>
                        <w:div w:id="1237785613">
                          <w:marLeft w:val="0"/>
                          <w:marRight w:val="0"/>
                          <w:marTop w:val="0"/>
                          <w:marBottom w:val="0"/>
                          <w:divBdr>
                            <w:top w:val="none" w:sz="0" w:space="0" w:color="auto"/>
                            <w:left w:val="none" w:sz="0" w:space="0" w:color="auto"/>
                            <w:bottom w:val="none" w:sz="0" w:space="0" w:color="auto"/>
                            <w:right w:val="none" w:sz="0" w:space="0" w:color="auto"/>
                          </w:divBdr>
                        </w:div>
                      </w:divsChild>
                    </w:div>
                    <w:div w:id="1443450299">
                      <w:marLeft w:val="0"/>
                      <w:marRight w:val="0"/>
                      <w:marTop w:val="0"/>
                      <w:marBottom w:val="0"/>
                      <w:divBdr>
                        <w:top w:val="none" w:sz="0" w:space="0" w:color="auto"/>
                        <w:left w:val="none" w:sz="0" w:space="0" w:color="auto"/>
                        <w:bottom w:val="none" w:sz="0" w:space="0" w:color="auto"/>
                        <w:right w:val="none" w:sz="0" w:space="0" w:color="auto"/>
                      </w:divBdr>
                      <w:divsChild>
                        <w:div w:id="1048382660">
                          <w:marLeft w:val="0"/>
                          <w:marRight w:val="0"/>
                          <w:marTop w:val="0"/>
                          <w:marBottom w:val="0"/>
                          <w:divBdr>
                            <w:top w:val="none" w:sz="0" w:space="0" w:color="auto"/>
                            <w:left w:val="none" w:sz="0" w:space="0" w:color="auto"/>
                            <w:bottom w:val="none" w:sz="0" w:space="0" w:color="auto"/>
                            <w:right w:val="none" w:sz="0" w:space="0" w:color="auto"/>
                          </w:divBdr>
                        </w:div>
                      </w:divsChild>
                    </w:div>
                    <w:div w:id="2069525742">
                      <w:marLeft w:val="0"/>
                      <w:marRight w:val="0"/>
                      <w:marTop w:val="0"/>
                      <w:marBottom w:val="0"/>
                      <w:divBdr>
                        <w:top w:val="none" w:sz="0" w:space="0" w:color="auto"/>
                        <w:left w:val="none" w:sz="0" w:space="0" w:color="auto"/>
                        <w:bottom w:val="none" w:sz="0" w:space="0" w:color="auto"/>
                        <w:right w:val="none" w:sz="0" w:space="0" w:color="auto"/>
                      </w:divBdr>
                      <w:divsChild>
                        <w:div w:id="700015433">
                          <w:marLeft w:val="0"/>
                          <w:marRight w:val="0"/>
                          <w:marTop w:val="0"/>
                          <w:marBottom w:val="0"/>
                          <w:divBdr>
                            <w:top w:val="none" w:sz="0" w:space="0" w:color="auto"/>
                            <w:left w:val="none" w:sz="0" w:space="0" w:color="auto"/>
                            <w:bottom w:val="none" w:sz="0" w:space="0" w:color="auto"/>
                            <w:right w:val="none" w:sz="0" w:space="0" w:color="auto"/>
                          </w:divBdr>
                        </w:div>
                      </w:divsChild>
                    </w:div>
                    <w:div w:id="141237786">
                      <w:marLeft w:val="0"/>
                      <w:marRight w:val="0"/>
                      <w:marTop w:val="0"/>
                      <w:marBottom w:val="0"/>
                      <w:divBdr>
                        <w:top w:val="none" w:sz="0" w:space="0" w:color="auto"/>
                        <w:left w:val="none" w:sz="0" w:space="0" w:color="auto"/>
                        <w:bottom w:val="none" w:sz="0" w:space="0" w:color="auto"/>
                        <w:right w:val="none" w:sz="0" w:space="0" w:color="auto"/>
                      </w:divBdr>
                      <w:divsChild>
                        <w:div w:id="1801917211">
                          <w:marLeft w:val="0"/>
                          <w:marRight w:val="0"/>
                          <w:marTop w:val="0"/>
                          <w:marBottom w:val="0"/>
                          <w:divBdr>
                            <w:top w:val="none" w:sz="0" w:space="0" w:color="auto"/>
                            <w:left w:val="none" w:sz="0" w:space="0" w:color="auto"/>
                            <w:bottom w:val="none" w:sz="0" w:space="0" w:color="auto"/>
                            <w:right w:val="none" w:sz="0" w:space="0" w:color="auto"/>
                          </w:divBdr>
                        </w:div>
                      </w:divsChild>
                    </w:div>
                    <w:div w:id="451436299">
                      <w:marLeft w:val="0"/>
                      <w:marRight w:val="0"/>
                      <w:marTop w:val="0"/>
                      <w:marBottom w:val="0"/>
                      <w:divBdr>
                        <w:top w:val="none" w:sz="0" w:space="0" w:color="auto"/>
                        <w:left w:val="none" w:sz="0" w:space="0" w:color="auto"/>
                        <w:bottom w:val="none" w:sz="0" w:space="0" w:color="auto"/>
                        <w:right w:val="none" w:sz="0" w:space="0" w:color="auto"/>
                      </w:divBdr>
                      <w:divsChild>
                        <w:div w:id="1466242934">
                          <w:marLeft w:val="0"/>
                          <w:marRight w:val="0"/>
                          <w:marTop w:val="0"/>
                          <w:marBottom w:val="0"/>
                          <w:divBdr>
                            <w:top w:val="none" w:sz="0" w:space="0" w:color="auto"/>
                            <w:left w:val="none" w:sz="0" w:space="0" w:color="auto"/>
                            <w:bottom w:val="none" w:sz="0" w:space="0" w:color="auto"/>
                            <w:right w:val="none" w:sz="0" w:space="0" w:color="auto"/>
                          </w:divBdr>
                        </w:div>
                      </w:divsChild>
                    </w:div>
                    <w:div w:id="1874540827">
                      <w:marLeft w:val="0"/>
                      <w:marRight w:val="0"/>
                      <w:marTop w:val="0"/>
                      <w:marBottom w:val="0"/>
                      <w:divBdr>
                        <w:top w:val="none" w:sz="0" w:space="0" w:color="auto"/>
                        <w:left w:val="none" w:sz="0" w:space="0" w:color="auto"/>
                        <w:bottom w:val="none" w:sz="0" w:space="0" w:color="auto"/>
                        <w:right w:val="none" w:sz="0" w:space="0" w:color="auto"/>
                      </w:divBdr>
                      <w:divsChild>
                        <w:div w:id="1606225260">
                          <w:marLeft w:val="0"/>
                          <w:marRight w:val="0"/>
                          <w:marTop w:val="0"/>
                          <w:marBottom w:val="0"/>
                          <w:divBdr>
                            <w:top w:val="none" w:sz="0" w:space="0" w:color="auto"/>
                            <w:left w:val="none" w:sz="0" w:space="0" w:color="auto"/>
                            <w:bottom w:val="none" w:sz="0" w:space="0" w:color="auto"/>
                            <w:right w:val="none" w:sz="0" w:space="0" w:color="auto"/>
                          </w:divBdr>
                        </w:div>
                      </w:divsChild>
                    </w:div>
                    <w:div w:id="1712149136">
                      <w:marLeft w:val="0"/>
                      <w:marRight w:val="0"/>
                      <w:marTop w:val="0"/>
                      <w:marBottom w:val="0"/>
                      <w:divBdr>
                        <w:top w:val="none" w:sz="0" w:space="0" w:color="auto"/>
                        <w:left w:val="none" w:sz="0" w:space="0" w:color="auto"/>
                        <w:bottom w:val="none" w:sz="0" w:space="0" w:color="auto"/>
                        <w:right w:val="none" w:sz="0" w:space="0" w:color="auto"/>
                      </w:divBdr>
                      <w:divsChild>
                        <w:div w:id="1757020870">
                          <w:marLeft w:val="0"/>
                          <w:marRight w:val="0"/>
                          <w:marTop w:val="0"/>
                          <w:marBottom w:val="0"/>
                          <w:divBdr>
                            <w:top w:val="none" w:sz="0" w:space="0" w:color="auto"/>
                            <w:left w:val="none" w:sz="0" w:space="0" w:color="auto"/>
                            <w:bottom w:val="none" w:sz="0" w:space="0" w:color="auto"/>
                            <w:right w:val="none" w:sz="0" w:space="0" w:color="auto"/>
                          </w:divBdr>
                        </w:div>
                      </w:divsChild>
                    </w:div>
                    <w:div w:id="865678673">
                      <w:marLeft w:val="0"/>
                      <w:marRight w:val="0"/>
                      <w:marTop w:val="0"/>
                      <w:marBottom w:val="0"/>
                      <w:divBdr>
                        <w:top w:val="none" w:sz="0" w:space="0" w:color="auto"/>
                        <w:left w:val="none" w:sz="0" w:space="0" w:color="auto"/>
                        <w:bottom w:val="none" w:sz="0" w:space="0" w:color="auto"/>
                        <w:right w:val="none" w:sz="0" w:space="0" w:color="auto"/>
                      </w:divBdr>
                      <w:divsChild>
                        <w:div w:id="1977908604">
                          <w:marLeft w:val="0"/>
                          <w:marRight w:val="0"/>
                          <w:marTop w:val="0"/>
                          <w:marBottom w:val="0"/>
                          <w:divBdr>
                            <w:top w:val="none" w:sz="0" w:space="0" w:color="auto"/>
                            <w:left w:val="none" w:sz="0" w:space="0" w:color="auto"/>
                            <w:bottom w:val="none" w:sz="0" w:space="0" w:color="auto"/>
                            <w:right w:val="none" w:sz="0" w:space="0" w:color="auto"/>
                          </w:divBdr>
                        </w:div>
                      </w:divsChild>
                    </w:div>
                    <w:div w:id="1925450947">
                      <w:marLeft w:val="0"/>
                      <w:marRight w:val="0"/>
                      <w:marTop w:val="0"/>
                      <w:marBottom w:val="0"/>
                      <w:divBdr>
                        <w:top w:val="none" w:sz="0" w:space="0" w:color="auto"/>
                        <w:left w:val="none" w:sz="0" w:space="0" w:color="auto"/>
                        <w:bottom w:val="none" w:sz="0" w:space="0" w:color="auto"/>
                        <w:right w:val="none" w:sz="0" w:space="0" w:color="auto"/>
                      </w:divBdr>
                      <w:divsChild>
                        <w:div w:id="1826892055">
                          <w:marLeft w:val="0"/>
                          <w:marRight w:val="0"/>
                          <w:marTop w:val="0"/>
                          <w:marBottom w:val="0"/>
                          <w:divBdr>
                            <w:top w:val="none" w:sz="0" w:space="0" w:color="auto"/>
                            <w:left w:val="none" w:sz="0" w:space="0" w:color="auto"/>
                            <w:bottom w:val="none" w:sz="0" w:space="0" w:color="auto"/>
                            <w:right w:val="none" w:sz="0" w:space="0" w:color="auto"/>
                          </w:divBdr>
                        </w:div>
                      </w:divsChild>
                    </w:div>
                    <w:div w:id="212696663">
                      <w:marLeft w:val="0"/>
                      <w:marRight w:val="0"/>
                      <w:marTop w:val="0"/>
                      <w:marBottom w:val="0"/>
                      <w:divBdr>
                        <w:top w:val="none" w:sz="0" w:space="0" w:color="auto"/>
                        <w:left w:val="none" w:sz="0" w:space="0" w:color="auto"/>
                        <w:bottom w:val="none" w:sz="0" w:space="0" w:color="auto"/>
                        <w:right w:val="none" w:sz="0" w:space="0" w:color="auto"/>
                      </w:divBdr>
                      <w:divsChild>
                        <w:div w:id="4809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720999">
      <w:bodyDiv w:val="1"/>
      <w:marLeft w:val="0"/>
      <w:marRight w:val="0"/>
      <w:marTop w:val="0"/>
      <w:marBottom w:val="0"/>
      <w:divBdr>
        <w:top w:val="none" w:sz="0" w:space="0" w:color="auto"/>
        <w:left w:val="none" w:sz="0" w:space="0" w:color="auto"/>
        <w:bottom w:val="none" w:sz="0" w:space="0" w:color="auto"/>
        <w:right w:val="none" w:sz="0" w:space="0" w:color="auto"/>
      </w:divBdr>
    </w:div>
    <w:div w:id="1170562762">
      <w:bodyDiv w:val="1"/>
      <w:marLeft w:val="0"/>
      <w:marRight w:val="0"/>
      <w:marTop w:val="0"/>
      <w:marBottom w:val="0"/>
      <w:divBdr>
        <w:top w:val="none" w:sz="0" w:space="0" w:color="auto"/>
        <w:left w:val="none" w:sz="0" w:space="0" w:color="auto"/>
        <w:bottom w:val="none" w:sz="0" w:space="0" w:color="auto"/>
        <w:right w:val="none" w:sz="0" w:space="0" w:color="auto"/>
      </w:divBdr>
      <w:divsChild>
        <w:div w:id="35353413">
          <w:marLeft w:val="0"/>
          <w:marRight w:val="0"/>
          <w:marTop w:val="0"/>
          <w:marBottom w:val="0"/>
          <w:divBdr>
            <w:top w:val="none" w:sz="0" w:space="0" w:color="auto"/>
            <w:left w:val="none" w:sz="0" w:space="0" w:color="auto"/>
            <w:bottom w:val="none" w:sz="0" w:space="0" w:color="auto"/>
            <w:right w:val="none" w:sz="0" w:space="0" w:color="auto"/>
          </w:divBdr>
          <w:divsChild>
            <w:div w:id="294528960">
              <w:marLeft w:val="0"/>
              <w:marRight w:val="0"/>
              <w:marTop w:val="0"/>
              <w:marBottom w:val="0"/>
              <w:divBdr>
                <w:top w:val="none" w:sz="0" w:space="0" w:color="auto"/>
                <w:left w:val="none" w:sz="0" w:space="0" w:color="auto"/>
                <w:bottom w:val="none" w:sz="0" w:space="0" w:color="auto"/>
                <w:right w:val="none" w:sz="0" w:space="0" w:color="auto"/>
              </w:divBdr>
              <w:divsChild>
                <w:div w:id="1912763470">
                  <w:marLeft w:val="0"/>
                  <w:marRight w:val="0"/>
                  <w:marTop w:val="0"/>
                  <w:marBottom w:val="0"/>
                  <w:divBdr>
                    <w:top w:val="none" w:sz="0" w:space="0" w:color="auto"/>
                    <w:left w:val="none" w:sz="0" w:space="0" w:color="auto"/>
                    <w:bottom w:val="none" w:sz="0" w:space="0" w:color="auto"/>
                    <w:right w:val="none" w:sz="0" w:space="0" w:color="auto"/>
                  </w:divBdr>
                  <w:divsChild>
                    <w:div w:id="924459477">
                      <w:marLeft w:val="0"/>
                      <w:marRight w:val="0"/>
                      <w:marTop w:val="0"/>
                      <w:marBottom w:val="0"/>
                      <w:divBdr>
                        <w:top w:val="none" w:sz="0" w:space="0" w:color="auto"/>
                        <w:left w:val="none" w:sz="0" w:space="0" w:color="auto"/>
                        <w:bottom w:val="none" w:sz="0" w:space="0" w:color="auto"/>
                        <w:right w:val="none" w:sz="0" w:space="0" w:color="auto"/>
                      </w:divBdr>
                      <w:divsChild>
                        <w:div w:id="1480421088">
                          <w:marLeft w:val="0"/>
                          <w:marRight w:val="0"/>
                          <w:marTop w:val="0"/>
                          <w:marBottom w:val="0"/>
                          <w:divBdr>
                            <w:top w:val="none" w:sz="0" w:space="0" w:color="auto"/>
                            <w:left w:val="none" w:sz="0" w:space="0" w:color="auto"/>
                            <w:bottom w:val="none" w:sz="0" w:space="0" w:color="auto"/>
                            <w:right w:val="none" w:sz="0" w:space="0" w:color="auto"/>
                          </w:divBdr>
                        </w:div>
                      </w:divsChild>
                    </w:div>
                    <w:div w:id="1717269145">
                      <w:marLeft w:val="0"/>
                      <w:marRight w:val="0"/>
                      <w:marTop w:val="0"/>
                      <w:marBottom w:val="0"/>
                      <w:divBdr>
                        <w:top w:val="none" w:sz="0" w:space="0" w:color="auto"/>
                        <w:left w:val="none" w:sz="0" w:space="0" w:color="auto"/>
                        <w:bottom w:val="none" w:sz="0" w:space="0" w:color="auto"/>
                        <w:right w:val="none" w:sz="0" w:space="0" w:color="auto"/>
                      </w:divBdr>
                      <w:divsChild>
                        <w:div w:id="1928221558">
                          <w:marLeft w:val="0"/>
                          <w:marRight w:val="0"/>
                          <w:marTop w:val="0"/>
                          <w:marBottom w:val="0"/>
                          <w:divBdr>
                            <w:top w:val="none" w:sz="0" w:space="0" w:color="auto"/>
                            <w:left w:val="none" w:sz="0" w:space="0" w:color="auto"/>
                            <w:bottom w:val="none" w:sz="0" w:space="0" w:color="auto"/>
                            <w:right w:val="none" w:sz="0" w:space="0" w:color="auto"/>
                          </w:divBdr>
                        </w:div>
                      </w:divsChild>
                    </w:div>
                    <w:div w:id="52318590">
                      <w:marLeft w:val="0"/>
                      <w:marRight w:val="0"/>
                      <w:marTop w:val="0"/>
                      <w:marBottom w:val="0"/>
                      <w:divBdr>
                        <w:top w:val="none" w:sz="0" w:space="0" w:color="auto"/>
                        <w:left w:val="none" w:sz="0" w:space="0" w:color="auto"/>
                        <w:bottom w:val="none" w:sz="0" w:space="0" w:color="auto"/>
                        <w:right w:val="none" w:sz="0" w:space="0" w:color="auto"/>
                      </w:divBdr>
                      <w:divsChild>
                        <w:div w:id="240720618">
                          <w:marLeft w:val="0"/>
                          <w:marRight w:val="0"/>
                          <w:marTop w:val="0"/>
                          <w:marBottom w:val="0"/>
                          <w:divBdr>
                            <w:top w:val="none" w:sz="0" w:space="0" w:color="auto"/>
                            <w:left w:val="none" w:sz="0" w:space="0" w:color="auto"/>
                            <w:bottom w:val="none" w:sz="0" w:space="0" w:color="auto"/>
                            <w:right w:val="none" w:sz="0" w:space="0" w:color="auto"/>
                          </w:divBdr>
                        </w:div>
                      </w:divsChild>
                    </w:div>
                    <w:div w:id="324865272">
                      <w:marLeft w:val="0"/>
                      <w:marRight w:val="0"/>
                      <w:marTop w:val="0"/>
                      <w:marBottom w:val="0"/>
                      <w:divBdr>
                        <w:top w:val="none" w:sz="0" w:space="0" w:color="auto"/>
                        <w:left w:val="none" w:sz="0" w:space="0" w:color="auto"/>
                        <w:bottom w:val="none" w:sz="0" w:space="0" w:color="auto"/>
                        <w:right w:val="none" w:sz="0" w:space="0" w:color="auto"/>
                      </w:divBdr>
                      <w:divsChild>
                        <w:div w:id="1751849059">
                          <w:marLeft w:val="0"/>
                          <w:marRight w:val="0"/>
                          <w:marTop w:val="0"/>
                          <w:marBottom w:val="0"/>
                          <w:divBdr>
                            <w:top w:val="none" w:sz="0" w:space="0" w:color="auto"/>
                            <w:left w:val="none" w:sz="0" w:space="0" w:color="auto"/>
                            <w:bottom w:val="none" w:sz="0" w:space="0" w:color="auto"/>
                            <w:right w:val="none" w:sz="0" w:space="0" w:color="auto"/>
                          </w:divBdr>
                        </w:div>
                      </w:divsChild>
                    </w:div>
                    <w:div w:id="1287859244">
                      <w:marLeft w:val="0"/>
                      <w:marRight w:val="0"/>
                      <w:marTop w:val="0"/>
                      <w:marBottom w:val="0"/>
                      <w:divBdr>
                        <w:top w:val="none" w:sz="0" w:space="0" w:color="auto"/>
                        <w:left w:val="none" w:sz="0" w:space="0" w:color="auto"/>
                        <w:bottom w:val="none" w:sz="0" w:space="0" w:color="auto"/>
                        <w:right w:val="none" w:sz="0" w:space="0" w:color="auto"/>
                      </w:divBdr>
                      <w:divsChild>
                        <w:div w:id="449326202">
                          <w:marLeft w:val="0"/>
                          <w:marRight w:val="0"/>
                          <w:marTop w:val="0"/>
                          <w:marBottom w:val="0"/>
                          <w:divBdr>
                            <w:top w:val="none" w:sz="0" w:space="0" w:color="auto"/>
                            <w:left w:val="none" w:sz="0" w:space="0" w:color="auto"/>
                            <w:bottom w:val="none" w:sz="0" w:space="0" w:color="auto"/>
                            <w:right w:val="none" w:sz="0" w:space="0" w:color="auto"/>
                          </w:divBdr>
                        </w:div>
                      </w:divsChild>
                    </w:div>
                    <w:div w:id="1824854263">
                      <w:marLeft w:val="0"/>
                      <w:marRight w:val="0"/>
                      <w:marTop w:val="0"/>
                      <w:marBottom w:val="0"/>
                      <w:divBdr>
                        <w:top w:val="none" w:sz="0" w:space="0" w:color="auto"/>
                        <w:left w:val="none" w:sz="0" w:space="0" w:color="auto"/>
                        <w:bottom w:val="none" w:sz="0" w:space="0" w:color="auto"/>
                        <w:right w:val="none" w:sz="0" w:space="0" w:color="auto"/>
                      </w:divBdr>
                      <w:divsChild>
                        <w:div w:id="977299386">
                          <w:marLeft w:val="0"/>
                          <w:marRight w:val="0"/>
                          <w:marTop w:val="0"/>
                          <w:marBottom w:val="0"/>
                          <w:divBdr>
                            <w:top w:val="none" w:sz="0" w:space="0" w:color="auto"/>
                            <w:left w:val="none" w:sz="0" w:space="0" w:color="auto"/>
                            <w:bottom w:val="none" w:sz="0" w:space="0" w:color="auto"/>
                            <w:right w:val="none" w:sz="0" w:space="0" w:color="auto"/>
                          </w:divBdr>
                        </w:div>
                      </w:divsChild>
                    </w:div>
                    <w:div w:id="801726344">
                      <w:marLeft w:val="0"/>
                      <w:marRight w:val="0"/>
                      <w:marTop w:val="0"/>
                      <w:marBottom w:val="0"/>
                      <w:divBdr>
                        <w:top w:val="none" w:sz="0" w:space="0" w:color="auto"/>
                        <w:left w:val="none" w:sz="0" w:space="0" w:color="auto"/>
                        <w:bottom w:val="none" w:sz="0" w:space="0" w:color="auto"/>
                        <w:right w:val="none" w:sz="0" w:space="0" w:color="auto"/>
                      </w:divBdr>
                      <w:divsChild>
                        <w:div w:id="1817530061">
                          <w:marLeft w:val="0"/>
                          <w:marRight w:val="0"/>
                          <w:marTop w:val="0"/>
                          <w:marBottom w:val="0"/>
                          <w:divBdr>
                            <w:top w:val="none" w:sz="0" w:space="0" w:color="auto"/>
                            <w:left w:val="none" w:sz="0" w:space="0" w:color="auto"/>
                            <w:bottom w:val="none" w:sz="0" w:space="0" w:color="auto"/>
                            <w:right w:val="none" w:sz="0" w:space="0" w:color="auto"/>
                          </w:divBdr>
                        </w:div>
                      </w:divsChild>
                    </w:div>
                    <w:div w:id="494611364">
                      <w:marLeft w:val="0"/>
                      <w:marRight w:val="0"/>
                      <w:marTop w:val="0"/>
                      <w:marBottom w:val="0"/>
                      <w:divBdr>
                        <w:top w:val="none" w:sz="0" w:space="0" w:color="auto"/>
                        <w:left w:val="none" w:sz="0" w:space="0" w:color="auto"/>
                        <w:bottom w:val="none" w:sz="0" w:space="0" w:color="auto"/>
                        <w:right w:val="none" w:sz="0" w:space="0" w:color="auto"/>
                      </w:divBdr>
                      <w:divsChild>
                        <w:div w:id="320236739">
                          <w:marLeft w:val="0"/>
                          <w:marRight w:val="0"/>
                          <w:marTop w:val="0"/>
                          <w:marBottom w:val="0"/>
                          <w:divBdr>
                            <w:top w:val="none" w:sz="0" w:space="0" w:color="auto"/>
                            <w:left w:val="none" w:sz="0" w:space="0" w:color="auto"/>
                            <w:bottom w:val="none" w:sz="0" w:space="0" w:color="auto"/>
                            <w:right w:val="none" w:sz="0" w:space="0" w:color="auto"/>
                          </w:divBdr>
                        </w:div>
                      </w:divsChild>
                    </w:div>
                    <w:div w:id="426073611">
                      <w:marLeft w:val="0"/>
                      <w:marRight w:val="0"/>
                      <w:marTop w:val="0"/>
                      <w:marBottom w:val="0"/>
                      <w:divBdr>
                        <w:top w:val="none" w:sz="0" w:space="0" w:color="auto"/>
                        <w:left w:val="none" w:sz="0" w:space="0" w:color="auto"/>
                        <w:bottom w:val="none" w:sz="0" w:space="0" w:color="auto"/>
                        <w:right w:val="none" w:sz="0" w:space="0" w:color="auto"/>
                      </w:divBdr>
                      <w:divsChild>
                        <w:div w:id="1144657599">
                          <w:marLeft w:val="0"/>
                          <w:marRight w:val="0"/>
                          <w:marTop w:val="0"/>
                          <w:marBottom w:val="0"/>
                          <w:divBdr>
                            <w:top w:val="none" w:sz="0" w:space="0" w:color="auto"/>
                            <w:left w:val="none" w:sz="0" w:space="0" w:color="auto"/>
                            <w:bottom w:val="none" w:sz="0" w:space="0" w:color="auto"/>
                            <w:right w:val="none" w:sz="0" w:space="0" w:color="auto"/>
                          </w:divBdr>
                        </w:div>
                      </w:divsChild>
                    </w:div>
                    <w:div w:id="1382051193">
                      <w:marLeft w:val="0"/>
                      <w:marRight w:val="0"/>
                      <w:marTop w:val="0"/>
                      <w:marBottom w:val="0"/>
                      <w:divBdr>
                        <w:top w:val="none" w:sz="0" w:space="0" w:color="auto"/>
                        <w:left w:val="none" w:sz="0" w:space="0" w:color="auto"/>
                        <w:bottom w:val="none" w:sz="0" w:space="0" w:color="auto"/>
                        <w:right w:val="none" w:sz="0" w:space="0" w:color="auto"/>
                      </w:divBdr>
                      <w:divsChild>
                        <w:div w:id="2027516341">
                          <w:marLeft w:val="0"/>
                          <w:marRight w:val="0"/>
                          <w:marTop w:val="0"/>
                          <w:marBottom w:val="0"/>
                          <w:divBdr>
                            <w:top w:val="none" w:sz="0" w:space="0" w:color="auto"/>
                            <w:left w:val="none" w:sz="0" w:space="0" w:color="auto"/>
                            <w:bottom w:val="none" w:sz="0" w:space="0" w:color="auto"/>
                            <w:right w:val="none" w:sz="0" w:space="0" w:color="auto"/>
                          </w:divBdr>
                        </w:div>
                      </w:divsChild>
                    </w:div>
                    <w:div w:id="549266696">
                      <w:marLeft w:val="0"/>
                      <w:marRight w:val="0"/>
                      <w:marTop w:val="0"/>
                      <w:marBottom w:val="0"/>
                      <w:divBdr>
                        <w:top w:val="none" w:sz="0" w:space="0" w:color="auto"/>
                        <w:left w:val="none" w:sz="0" w:space="0" w:color="auto"/>
                        <w:bottom w:val="none" w:sz="0" w:space="0" w:color="auto"/>
                        <w:right w:val="none" w:sz="0" w:space="0" w:color="auto"/>
                      </w:divBdr>
                      <w:divsChild>
                        <w:div w:id="1848708995">
                          <w:marLeft w:val="0"/>
                          <w:marRight w:val="0"/>
                          <w:marTop w:val="0"/>
                          <w:marBottom w:val="0"/>
                          <w:divBdr>
                            <w:top w:val="none" w:sz="0" w:space="0" w:color="auto"/>
                            <w:left w:val="none" w:sz="0" w:space="0" w:color="auto"/>
                            <w:bottom w:val="none" w:sz="0" w:space="0" w:color="auto"/>
                            <w:right w:val="none" w:sz="0" w:space="0" w:color="auto"/>
                          </w:divBdr>
                        </w:div>
                      </w:divsChild>
                    </w:div>
                    <w:div w:id="776563559">
                      <w:marLeft w:val="0"/>
                      <w:marRight w:val="0"/>
                      <w:marTop w:val="0"/>
                      <w:marBottom w:val="0"/>
                      <w:divBdr>
                        <w:top w:val="none" w:sz="0" w:space="0" w:color="auto"/>
                        <w:left w:val="none" w:sz="0" w:space="0" w:color="auto"/>
                        <w:bottom w:val="none" w:sz="0" w:space="0" w:color="auto"/>
                        <w:right w:val="none" w:sz="0" w:space="0" w:color="auto"/>
                      </w:divBdr>
                      <w:divsChild>
                        <w:div w:id="1207982991">
                          <w:marLeft w:val="0"/>
                          <w:marRight w:val="0"/>
                          <w:marTop w:val="0"/>
                          <w:marBottom w:val="0"/>
                          <w:divBdr>
                            <w:top w:val="none" w:sz="0" w:space="0" w:color="auto"/>
                            <w:left w:val="none" w:sz="0" w:space="0" w:color="auto"/>
                            <w:bottom w:val="none" w:sz="0" w:space="0" w:color="auto"/>
                            <w:right w:val="none" w:sz="0" w:space="0" w:color="auto"/>
                          </w:divBdr>
                        </w:div>
                      </w:divsChild>
                    </w:div>
                    <w:div w:id="1453938646">
                      <w:marLeft w:val="0"/>
                      <w:marRight w:val="0"/>
                      <w:marTop w:val="0"/>
                      <w:marBottom w:val="0"/>
                      <w:divBdr>
                        <w:top w:val="none" w:sz="0" w:space="0" w:color="auto"/>
                        <w:left w:val="none" w:sz="0" w:space="0" w:color="auto"/>
                        <w:bottom w:val="none" w:sz="0" w:space="0" w:color="auto"/>
                        <w:right w:val="none" w:sz="0" w:space="0" w:color="auto"/>
                      </w:divBdr>
                      <w:divsChild>
                        <w:div w:id="2044551380">
                          <w:marLeft w:val="0"/>
                          <w:marRight w:val="0"/>
                          <w:marTop w:val="0"/>
                          <w:marBottom w:val="0"/>
                          <w:divBdr>
                            <w:top w:val="none" w:sz="0" w:space="0" w:color="auto"/>
                            <w:left w:val="none" w:sz="0" w:space="0" w:color="auto"/>
                            <w:bottom w:val="none" w:sz="0" w:space="0" w:color="auto"/>
                            <w:right w:val="none" w:sz="0" w:space="0" w:color="auto"/>
                          </w:divBdr>
                        </w:div>
                      </w:divsChild>
                    </w:div>
                    <w:div w:id="1950117640">
                      <w:marLeft w:val="0"/>
                      <w:marRight w:val="0"/>
                      <w:marTop w:val="0"/>
                      <w:marBottom w:val="0"/>
                      <w:divBdr>
                        <w:top w:val="none" w:sz="0" w:space="0" w:color="auto"/>
                        <w:left w:val="none" w:sz="0" w:space="0" w:color="auto"/>
                        <w:bottom w:val="none" w:sz="0" w:space="0" w:color="auto"/>
                        <w:right w:val="none" w:sz="0" w:space="0" w:color="auto"/>
                      </w:divBdr>
                      <w:divsChild>
                        <w:div w:id="1046023359">
                          <w:marLeft w:val="0"/>
                          <w:marRight w:val="0"/>
                          <w:marTop w:val="0"/>
                          <w:marBottom w:val="0"/>
                          <w:divBdr>
                            <w:top w:val="none" w:sz="0" w:space="0" w:color="auto"/>
                            <w:left w:val="none" w:sz="0" w:space="0" w:color="auto"/>
                            <w:bottom w:val="none" w:sz="0" w:space="0" w:color="auto"/>
                            <w:right w:val="none" w:sz="0" w:space="0" w:color="auto"/>
                          </w:divBdr>
                        </w:div>
                      </w:divsChild>
                    </w:div>
                    <w:div w:id="738942472">
                      <w:marLeft w:val="0"/>
                      <w:marRight w:val="0"/>
                      <w:marTop w:val="0"/>
                      <w:marBottom w:val="0"/>
                      <w:divBdr>
                        <w:top w:val="none" w:sz="0" w:space="0" w:color="auto"/>
                        <w:left w:val="none" w:sz="0" w:space="0" w:color="auto"/>
                        <w:bottom w:val="none" w:sz="0" w:space="0" w:color="auto"/>
                        <w:right w:val="none" w:sz="0" w:space="0" w:color="auto"/>
                      </w:divBdr>
                      <w:divsChild>
                        <w:div w:id="501504257">
                          <w:marLeft w:val="0"/>
                          <w:marRight w:val="0"/>
                          <w:marTop w:val="0"/>
                          <w:marBottom w:val="0"/>
                          <w:divBdr>
                            <w:top w:val="none" w:sz="0" w:space="0" w:color="auto"/>
                            <w:left w:val="none" w:sz="0" w:space="0" w:color="auto"/>
                            <w:bottom w:val="none" w:sz="0" w:space="0" w:color="auto"/>
                            <w:right w:val="none" w:sz="0" w:space="0" w:color="auto"/>
                          </w:divBdr>
                        </w:div>
                      </w:divsChild>
                    </w:div>
                    <w:div w:id="917594671">
                      <w:marLeft w:val="0"/>
                      <w:marRight w:val="0"/>
                      <w:marTop w:val="0"/>
                      <w:marBottom w:val="0"/>
                      <w:divBdr>
                        <w:top w:val="none" w:sz="0" w:space="0" w:color="auto"/>
                        <w:left w:val="none" w:sz="0" w:space="0" w:color="auto"/>
                        <w:bottom w:val="none" w:sz="0" w:space="0" w:color="auto"/>
                        <w:right w:val="none" w:sz="0" w:space="0" w:color="auto"/>
                      </w:divBdr>
                      <w:divsChild>
                        <w:div w:id="1892495762">
                          <w:marLeft w:val="0"/>
                          <w:marRight w:val="0"/>
                          <w:marTop w:val="0"/>
                          <w:marBottom w:val="0"/>
                          <w:divBdr>
                            <w:top w:val="none" w:sz="0" w:space="0" w:color="auto"/>
                            <w:left w:val="none" w:sz="0" w:space="0" w:color="auto"/>
                            <w:bottom w:val="none" w:sz="0" w:space="0" w:color="auto"/>
                            <w:right w:val="none" w:sz="0" w:space="0" w:color="auto"/>
                          </w:divBdr>
                        </w:div>
                      </w:divsChild>
                    </w:div>
                    <w:div w:id="77142430">
                      <w:marLeft w:val="0"/>
                      <w:marRight w:val="0"/>
                      <w:marTop w:val="0"/>
                      <w:marBottom w:val="0"/>
                      <w:divBdr>
                        <w:top w:val="none" w:sz="0" w:space="0" w:color="auto"/>
                        <w:left w:val="none" w:sz="0" w:space="0" w:color="auto"/>
                        <w:bottom w:val="none" w:sz="0" w:space="0" w:color="auto"/>
                        <w:right w:val="none" w:sz="0" w:space="0" w:color="auto"/>
                      </w:divBdr>
                      <w:divsChild>
                        <w:div w:id="1387097309">
                          <w:marLeft w:val="0"/>
                          <w:marRight w:val="0"/>
                          <w:marTop w:val="0"/>
                          <w:marBottom w:val="0"/>
                          <w:divBdr>
                            <w:top w:val="none" w:sz="0" w:space="0" w:color="auto"/>
                            <w:left w:val="none" w:sz="0" w:space="0" w:color="auto"/>
                            <w:bottom w:val="none" w:sz="0" w:space="0" w:color="auto"/>
                            <w:right w:val="none" w:sz="0" w:space="0" w:color="auto"/>
                          </w:divBdr>
                        </w:div>
                      </w:divsChild>
                    </w:div>
                    <w:div w:id="1336882079">
                      <w:marLeft w:val="0"/>
                      <w:marRight w:val="0"/>
                      <w:marTop w:val="0"/>
                      <w:marBottom w:val="0"/>
                      <w:divBdr>
                        <w:top w:val="none" w:sz="0" w:space="0" w:color="auto"/>
                        <w:left w:val="none" w:sz="0" w:space="0" w:color="auto"/>
                        <w:bottom w:val="none" w:sz="0" w:space="0" w:color="auto"/>
                        <w:right w:val="none" w:sz="0" w:space="0" w:color="auto"/>
                      </w:divBdr>
                      <w:divsChild>
                        <w:div w:id="1146583434">
                          <w:marLeft w:val="0"/>
                          <w:marRight w:val="0"/>
                          <w:marTop w:val="0"/>
                          <w:marBottom w:val="0"/>
                          <w:divBdr>
                            <w:top w:val="none" w:sz="0" w:space="0" w:color="auto"/>
                            <w:left w:val="none" w:sz="0" w:space="0" w:color="auto"/>
                            <w:bottom w:val="none" w:sz="0" w:space="0" w:color="auto"/>
                            <w:right w:val="none" w:sz="0" w:space="0" w:color="auto"/>
                          </w:divBdr>
                        </w:div>
                      </w:divsChild>
                    </w:div>
                    <w:div w:id="1176723580">
                      <w:marLeft w:val="0"/>
                      <w:marRight w:val="0"/>
                      <w:marTop w:val="0"/>
                      <w:marBottom w:val="0"/>
                      <w:divBdr>
                        <w:top w:val="none" w:sz="0" w:space="0" w:color="auto"/>
                        <w:left w:val="none" w:sz="0" w:space="0" w:color="auto"/>
                        <w:bottom w:val="none" w:sz="0" w:space="0" w:color="auto"/>
                        <w:right w:val="none" w:sz="0" w:space="0" w:color="auto"/>
                      </w:divBdr>
                      <w:divsChild>
                        <w:div w:id="16865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929568">
      <w:bodyDiv w:val="1"/>
      <w:marLeft w:val="0"/>
      <w:marRight w:val="0"/>
      <w:marTop w:val="0"/>
      <w:marBottom w:val="0"/>
      <w:divBdr>
        <w:top w:val="none" w:sz="0" w:space="0" w:color="auto"/>
        <w:left w:val="none" w:sz="0" w:space="0" w:color="auto"/>
        <w:bottom w:val="none" w:sz="0" w:space="0" w:color="auto"/>
        <w:right w:val="none" w:sz="0" w:space="0" w:color="auto"/>
      </w:divBdr>
      <w:divsChild>
        <w:div w:id="993681354">
          <w:marLeft w:val="0"/>
          <w:marRight w:val="0"/>
          <w:marTop w:val="0"/>
          <w:marBottom w:val="0"/>
          <w:divBdr>
            <w:top w:val="none" w:sz="0" w:space="0" w:color="auto"/>
            <w:left w:val="none" w:sz="0" w:space="0" w:color="auto"/>
            <w:bottom w:val="none" w:sz="0" w:space="0" w:color="auto"/>
            <w:right w:val="none" w:sz="0" w:space="0" w:color="auto"/>
          </w:divBdr>
          <w:divsChild>
            <w:div w:id="1829319925">
              <w:marLeft w:val="0"/>
              <w:marRight w:val="0"/>
              <w:marTop w:val="0"/>
              <w:marBottom w:val="0"/>
              <w:divBdr>
                <w:top w:val="none" w:sz="0" w:space="0" w:color="auto"/>
                <w:left w:val="none" w:sz="0" w:space="0" w:color="auto"/>
                <w:bottom w:val="none" w:sz="0" w:space="0" w:color="auto"/>
                <w:right w:val="none" w:sz="0" w:space="0" w:color="auto"/>
              </w:divBdr>
              <w:divsChild>
                <w:div w:id="1297176255">
                  <w:marLeft w:val="0"/>
                  <w:marRight w:val="0"/>
                  <w:marTop w:val="0"/>
                  <w:marBottom w:val="0"/>
                  <w:divBdr>
                    <w:top w:val="none" w:sz="0" w:space="0" w:color="auto"/>
                    <w:left w:val="none" w:sz="0" w:space="0" w:color="auto"/>
                    <w:bottom w:val="none" w:sz="0" w:space="0" w:color="auto"/>
                    <w:right w:val="none" w:sz="0" w:space="0" w:color="auto"/>
                  </w:divBdr>
                  <w:divsChild>
                    <w:div w:id="2001274793">
                      <w:marLeft w:val="0"/>
                      <w:marRight w:val="0"/>
                      <w:marTop w:val="0"/>
                      <w:marBottom w:val="0"/>
                      <w:divBdr>
                        <w:top w:val="none" w:sz="0" w:space="0" w:color="auto"/>
                        <w:left w:val="none" w:sz="0" w:space="0" w:color="auto"/>
                        <w:bottom w:val="none" w:sz="0" w:space="0" w:color="auto"/>
                        <w:right w:val="none" w:sz="0" w:space="0" w:color="auto"/>
                      </w:divBdr>
                      <w:divsChild>
                        <w:div w:id="807474858">
                          <w:marLeft w:val="0"/>
                          <w:marRight w:val="0"/>
                          <w:marTop w:val="0"/>
                          <w:marBottom w:val="0"/>
                          <w:divBdr>
                            <w:top w:val="none" w:sz="0" w:space="0" w:color="auto"/>
                            <w:left w:val="none" w:sz="0" w:space="0" w:color="auto"/>
                            <w:bottom w:val="none" w:sz="0" w:space="0" w:color="auto"/>
                            <w:right w:val="none" w:sz="0" w:space="0" w:color="auto"/>
                          </w:divBdr>
                        </w:div>
                      </w:divsChild>
                    </w:div>
                    <w:div w:id="1013604099">
                      <w:marLeft w:val="0"/>
                      <w:marRight w:val="0"/>
                      <w:marTop w:val="0"/>
                      <w:marBottom w:val="0"/>
                      <w:divBdr>
                        <w:top w:val="none" w:sz="0" w:space="0" w:color="auto"/>
                        <w:left w:val="none" w:sz="0" w:space="0" w:color="auto"/>
                        <w:bottom w:val="none" w:sz="0" w:space="0" w:color="auto"/>
                        <w:right w:val="none" w:sz="0" w:space="0" w:color="auto"/>
                      </w:divBdr>
                      <w:divsChild>
                        <w:div w:id="1746221312">
                          <w:marLeft w:val="0"/>
                          <w:marRight w:val="0"/>
                          <w:marTop w:val="0"/>
                          <w:marBottom w:val="0"/>
                          <w:divBdr>
                            <w:top w:val="none" w:sz="0" w:space="0" w:color="auto"/>
                            <w:left w:val="none" w:sz="0" w:space="0" w:color="auto"/>
                            <w:bottom w:val="none" w:sz="0" w:space="0" w:color="auto"/>
                            <w:right w:val="none" w:sz="0" w:space="0" w:color="auto"/>
                          </w:divBdr>
                        </w:div>
                      </w:divsChild>
                    </w:div>
                    <w:div w:id="1938319610">
                      <w:marLeft w:val="0"/>
                      <w:marRight w:val="0"/>
                      <w:marTop w:val="0"/>
                      <w:marBottom w:val="0"/>
                      <w:divBdr>
                        <w:top w:val="none" w:sz="0" w:space="0" w:color="auto"/>
                        <w:left w:val="none" w:sz="0" w:space="0" w:color="auto"/>
                        <w:bottom w:val="none" w:sz="0" w:space="0" w:color="auto"/>
                        <w:right w:val="none" w:sz="0" w:space="0" w:color="auto"/>
                      </w:divBdr>
                      <w:divsChild>
                        <w:div w:id="272176860">
                          <w:marLeft w:val="0"/>
                          <w:marRight w:val="0"/>
                          <w:marTop w:val="0"/>
                          <w:marBottom w:val="0"/>
                          <w:divBdr>
                            <w:top w:val="none" w:sz="0" w:space="0" w:color="auto"/>
                            <w:left w:val="none" w:sz="0" w:space="0" w:color="auto"/>
                            <w:bottom w:val="none" w:sz="0" w:space="0" w:color="auto"/>
                            <w:right w:val="none" w:sz="0" w:space="0" w:color="auto"/>
                          </w:divBdr>
                        </w:div>
                      </w:divsChild>
                    </w:div>
                    <w:div w:id="2104645829">
                      <w:marLeft w:val="0"/>
                      <w:marRight w:val="0"/>
                      <w:marTop w:val="0"/>
                      <w:marBottom w:val="0"/>
                      <w:divBdr>
                        <w:top w:val="none" w:sz="0" w:space="0" w:color="auto"/>
                        <w:left w:val="none" w:sz="0" w:space="0" w:color="auto"/>
                        <w:bottom w:val="none" w:sz="0" w:space="0" w:color="auto"/>
                        <w:right w:val="none" w:sz="0" w:space="0" w:color="auto"/>
                      </w:divBdr>
                      <w:divsChild>
                        <w:div w:id="1508713991">
                          <w:marLeft w:val="0"/>
                          <w:marRight w:val="0"/>
                          <w:marTop w:val="0"/>
                          <w:marBottom w:val="0"/>
                          <w:divBdr>
                            <w:top w:val="none" w:sz="0" w:space="0" w:color="auto"/>
                            <w:left w:val="none" w:sz="0" w:space="0" w:color="auto"/>
                            <w:bottom w:val="none" w:sz="0" w:space="0" w:color="auto"/>
                            <w:right w:val="none" w:sz="0" w:space="0" w:color="auto"/>
                          </w:divBdr>
                        </w:div>
                      </w:divsChild>
                    </w:div>
                    <w:div w:id="1254820104">
                      <w:marLeft w:val="0"/>
                      <w:marRight w:val="0"/>
                      <w:marTop w:val="0"/>
                      <w:marBottom w:val="0"/>
                      <w:divBdr>
                        <w:top w:val="none" w:sz="0" w:space="0" w:color="auto"/>
                        <w:left w:val="none" w:sz="0" w:space="0" w:color="auto"/>
                        <w:bottom w:val="none" w:sz="0" w:space="0" w:color="auto"/>
                        <w:right w:val="none" w:sz="0" w:space="0" w:color="auto"/>
                      </w:divBdr>
                      <w:divsChild>
                        <w:div w:id="582958283">
                          <w:marLeft w:val="0"/>
                          <w:marRight w:val="0"/>
                          <w:marTop w:val="0"/>
                          <w:marBottom w:val="0"/>
                          <w:divBdr>
                            <w:top w:val="none" w:sz="0" w:space="0" w:color="auto"/>
                            <w:left w:val="none" w:sz="0" w:space="0" w:color="auto"/>
                            <w:bottom w:val="none" w:sz="0" w:space="0" w:color="auto"/>
                            <w:right w:val="none" w:sz="0" w:space="0" w:color="auto"/>
                          </w:divBdr>
                        </w:div>
                      </w:divsChild>
                    </w:div>
                    <w:div w:id="1975021366">
                      <w:marLeft w:val="0"/>
                      <w:marRight w:val="0"/>
                      <w:marTop w:val="0"/>
                      <w:marBottom w:val="0"/>
                      <w:divBdr>
                        <w:top w:val="none" w:sz="0" w:space="0" w:color="auto"/>
                        <w:left w:val="none" w:sz="0" w:space="0" w:color="auto"/>
                        <w:bottom w:val="none" w:sz="0" w:space="0" w:color="auto"/>
                        <w:right w:val="none" w:sz="0" w:space="0" w:color="auto"/>
                      </w:divBdr>
                      <w:divsChild>
                        <w:div w:id="303240580">
                          <w:marLeft w:val="0"/>
                          <w:marRight w:val="0"/>
                          <w:marTop w:val="0"/>
                          <w:marBottom w:val="0"/>
                          <w:divBdr>
                            <w:top w:val="none" w:sz="0" w:space="0" w:color="auto"/>
                            <w:left w:val="none" w:sz="0" w:space="0" w:color="auto"/>
                            <w:bottom w:val="none" w:sz="0" w:space="0" w:color="auto"/>
                            <w:right w:val="none" w:sz="0" w:space="0" w:color="auto"/>
                          </w:divBdr>
                        </w:div>
                      </w:divsChild>
                    </w:div>
                    <w:div w:id="1987663625">
                      <w:marLeft w:val="0"/>
                      <w:marRight w:val="0"/>
                      <w:marTop w:val="0"/>
                      <w:marBottom w:val="0"/>
                      <w:divBdr>
                        <w:top w:val="none" w:sz="0" w:space="0" w:color="auto"/>
                        <w:left w:val="none" w:sz="0" w:space="0" w:color="auto"/>
                        <w:bottom w:val="none" w:sz="0" w:space="0" w:color="auto"/>
                        <w:right w:val="none" w:sz="0" w:space="0" w:color="auto"/>
                      </w:divBdr>
                      <w:divsChild>
                        <w:div w:id="374429778">
                          <w:marLeft w:val="0"/>
                          <w:marRight w:val="0"/>
                          <w:marTop w:val="0"/>
                          <w:marBottom w:val="0"/>
                          <w:divBdr>
                            <w:top w:val="none" w:sz="0" w:space="0" w:color="auto"/>
                            <w:left w:val="none" w:sz="0" w:space="0" w:color="auto"/>
                            <w:bottom w:val="none" w:sz="0" w:space="0" w:color="auto"/>
                            <w:right w:val="none" w:sz="0" w:space="0" w:color="auto"/>
                          </w:divBdr>
                        </w:div>
                      </w:divsChild>
                    </w:div>
                    <w:div w:id="611329031">
                      <w:marLeft w:val="0"/>
                      <w:marRight w:val="0"/>
                      <w:marTop w:val="0"/>
                      <w:marBottom w:val="0"/>
                      <w:divBdr>
                        <w:top w:val="none" w:sz="0" w:space="0" w:color="auto"/>
                        <w:left w:val="none" w:sz="0" w:space="0" w:color="auto"/>
                        <w:bottom w:val="none" w:sz="0" w:space="0" w:color="auto"/>
                        <w:right w:val="none" w:sz="0" w:space="0" w:color="auto"/>
                      </w:divBdr>
                      <w:divsChild>
                        <w:div w:id="614754889">
                          <w:marLeft w:val="0"/>
                          <w:marRight w:val="0"/>
                          <w:marTop w:val="0"/>
                          <w:marBottom w:val="0"/>
                          <w:divBdr>
                            <w:top w:val="none" w:sz="0" w:space="0" w:color="auto"/>
                            <w:left w:val="none" w:sz="0" w:space="0" w:color="auto"/>
                            <w:bottom w:val="none" w:sz="0" w:space="0" w:color="auto"/>
                            <w:right w:val="none" w:sz="0" w:space="0" w:color="auto"/>
                          </w:divBdr>
                        </w:div>
                      </w:divsChild>
                    </w:div>
                    <w:div w:id="100993712">
                      <w:marLeft w:val="0"/>
                      <w:marRight w:val="0"/>
                      <w:marTop w:val="0"/>
                      <w:marBottom w:val="0"/>
                      <w:divBdr>
                        <w:top w:val="none" w:sz="0" w:space="0" w:color="auto"/>
                        <w:left w:val="none" w:sz="0" w:space="0" w:color="auto"/>
                        <w:bottom w:val="none" w:sz="0" w:space="0" w:color="auto"/>
                        <w:right w:val="none" w:sz="0" w:space="0" w:color="auto"/>
                      </w:divBdr>
                      <w:divsChild>
                        <w:div w:id="770509828">
                          <w:marLeft w:val="0"/>
                          <w:marRight w:val="0"/>
                          <w:marTop w:val="0"/>
                          <w:marBottom w:val="0"/>
                          <w:divBdr>
                            <w:top w:val="none" w:sz="0" w:space="0" w:color="auto"/>
                            <w:left w:val="none" w:sz="0" w:space="0" w:color="auto"/>
                            <w:bottom w:val="none" w:sz="0" w:space="0" w:color="auto"/>
                            <w:right w:val="none" w:sz="0" w:space="0" w:color="auto"/>
                          </w:divBdr>
                        </w:div>
                      </w:divsChild>
                    </w:div>
                    <w:div w:id="1386487871">
                      <w:marLeft w:val="0"/>
                      <w:marRight w:val="0"/>
                      <w:marTop w:val="0"/>
                      <w:marBottom w:val="0"/>
                      <w:divBdr>
                        <w:top w:val="none" w:sz="0" w:space="0" w:color="auto"/>
                        <w:left w:val="none" w:sz="0" w:space="0" w:color="auto"/>
                        <w:bottom w:val="none" w:sz="0" w:space="0" w:color="auto"/>
                        <w:right w:val="none" w:sz="0" w:space="0" w:color="auto"/>
                      </w:divBdr>
                      <w:divsChild>
                        <w:div w:id="230501104">
                          <w:marLeft w:val="0"/>
                          <w:marRight w:val="0"/>
                          <w:marTop w:val="0"/>
                          <w:marBottom w:val="0"/>
                          <w:divBdr>
                            <w:top w:val="none" w:sz="0" w:space="0" w:color="auto"/>
                            <w:left w:val="none" w:sz="0" w:space="0" w:color="auto"/>
                            <w:bottom w:val="none" w:sz="0" w:space="0" w:color="auto"/>
                            <w:right w:val="none" w:sz="0" w:space="0" w:color="auto"/>
                          </w:divBdr>
                        </w:div>
                      </w:divsChild>
                    </w:div>
                    <w:div w:id="1612203680">
                      <w:marLeft w:val="0"/>
                      <w:marRight w:val="0"/>
                      <w:marTop w:val="0"/>
                      <w:marBottom w:val="0"/>
                      <w:divBdr>
                        <w:top w:val="none" w:sz="0" w:space="0" w:color="auto"/>
                        <w:left w:val="none" w:sz="0" w:space="0" w:color="auto"/>
                        <w:bottom w:val="none" w:sz="0" w:space="0" w:color="auto"/>
                        <w:right w:val="none" w:sz="0" w:space="0" w:color="auto"/>
                      </w:divBdr>
                      <w:divsChild>
                        <w:div w:id="584339764">
                          <w:marLeft w:val="0"/>
                          <w:marRight w:val="0"/>
                          <w:marTop w:val="0"/>
                          <w:marBottom w:val="0"/>
                          <w:divBdr>
                            <w:top w:val="none" w:sz="0" w:space="0" w:color="auto"/>
                            <w:left w:val="none" w:sz="0" w:space="0" w:color="auto"/>
                            <w:bottom w:val="none" w:sz="0" w:space="0" w:color="auto"/>
                            <w:right w:val="none" w:sz="0" w:space="0" w:color="auto"/>
                          </w:divBdr>
                        </w:div>
                      </w:divsChild>
                    </w:div>
                    <w:div w:id="793254207">
                      <w:marLeft w:val="0"/>
                      <w:marRight w:val="0"/>
                      <w:marTop w:val="0"/>
                      <w:marBottom w:val="0"/>
                      <w:divBdr>
                        <w:top w:val="none" w:sz="0" w:space="0" w:color="auto"/>
                        <w:left w:val="none" w:sz="0" w:space="0" w:color="auto"/>
                        <w:bottom w:val="none" w:sz="0" w:space="0" w:color="auto"/>
                        <w:right w:val="none" w:sz="0" w:space="0" w:color="auto"/>
                      </w:divBdr>
                      <w:divsChild>
                        <w:div w:id="309790321">
                          <w:marLeft w:val="0"/>
                          <w:marRight w:val="0"/>
                          <w:marTop w:val="0"/>
                          <w:marBottom w:val="0"/>
                          <w:divBdr>
                            <w:top w:val="none" w:sz="0" w:space="0" w:color="auto"/>
                            <w:left w:val="none" w:sz="0" w:space="0" w:color="auto"/>
                            <w:bottom w:val="none" w:sz="0" w:space="0" w:color="auto"/>
                            <w:right w:val="none" w:sz="0" w:space="0" w:color="auto"/>
                          </w:divBdr>
                        </w:div>
                      </w:divsChild>
                    </w:div>
                    <w:div w:id="1698853866">
                      <w:marLeft w:val="0"/>
                      <w:marRight w:val="0"/>
                      <w:marTop w:val="0"/>
                      <w:marBottom w:val="0"/>
                      <w:divBdr>
                        <w:top w:val="none" w:sz="0" w:space="0" w:color="auto"/>
                        <w:left w:val="none" w:sz="0" w:space="0" w:color="auto"/>
                        <w:bottom w:val="none" w:sz="0" w:space="0" w:color="auto"/>
                        <w:right w:val="none" w:sz="0" w:space="0" w:color="auto"/>
                      </w:divBdr>
                      <w:divsChild>
                        <w:div w:id="181824535">
                          <w:marLeft w:val="0"/>
                          <w:marRight w:val="0"/>
                          <w:marTop w:val="0"/>
                          <w:marBottom w:val="0"/>
                          <w:divBdr>
                            <w:top w:val="none" w:sz="0" w:space="0" w:color="auto"/>
                            <w:left w:val="none" w:sz="0" w:space="0" w:color="auto"/>
                            <w:bottom w:val="none" w:sz="0" w:space="0" w:color="auto"/>
                            <w:right w:val="none" w:sz="0" w:space="0" w:color="auto"/>
                          </w:divBdr>
                        </w:div>
                      </w:divsChild>
                    </w:div>
                    <w:div w:id="389546584">
                      <w:marLeft w:val="0"/>
                      <w:marRight w:val="0"/>
                      <w:marTop w:val="0"/>
                      <w:marBottom w:val="0"/>
                      <w:divBdr>
                        <w:top w:val="none" w:sz="0" w:space="0" w:color="auto"/>
                        <w:left w:val="none" w:sz="0" w:space="0" w:color="auto"/>
                        <w:bottom w:val="none" w:sz="0" w:space="0" w:color="auto"/>
                        <w:right w:val="none" w:sz="0" w:space="0" w:color="auto"/>
                      </w:divBdr>
                      <w:divsChild>
                        <w:div w:id="241255993">
                          <w:marLeft w:val="0"/>
                          <w:marRight w:val="0"/>
                          <w:marTop w:val="0"/>
                          <w:marBottom w:val="0"/>
                          <w:divBdr>
                            <w:top w:val="none" w:sz="0" w:space="0" w:color="auto"/>
                            <w:left w:val="none" w:sz="0" w:space="0" w:color="auto"/>
                            <w:bottom w:val="none" w:sz="0" w:space="0" w:color="auto"/>
                            <w:right w:val="none" w:sz="0" w:space="0" w:color="auto"/>
                          </w:divBdr>
                        </w:div>
                      </w:divsChild>
                    </w:div>
                    <w:div w:id="1983804090">
                      <w:marLeft w:val="0"/>
                      <w:marRight w:val="0"/>
                      <w:marTop w:val="0"/>
                      <w:marBottom w:val="0"/>
                      <w:divBdr>
                        <w:top w:val="none" w:sz="0" w:space="0" w:color="auto"/>
                        <w:left w:val="none" w:sz="0" w:space="0" w:color="auto"/>
                        <w:bottom w:val="none" w:sz="0" w:space="0" w:color="auto"/>
                        <w:right w:val="none" w:sz="0" w:space="0" w:color="auto"/>
                      </w:divBdr>
                      <w:divsChild>
                        <w:div w:id="2044134907">
                          <w:marLeft w:val="0"/>
                          <w:marRight w:val="0"/>
                          <w:marTop w:val="0"/>
                          <w:marBottom w:val="0"/>
                          <w:divBdr>
                            <w:top w:val="none" w:sz="0" w:space="0" w:color="auto"/>
                            <w:left w:val="none" w:sz="0" w:space="0" w:color="auto"/>
                            <w:bottom w:val="none" w:sz="0" w:space="0" w:color="auto"/>
                            <w:right w:val="none" w:sz="0" w:space="0" w:color="auto"/>
                          </w:divBdr>
                        </w:div>
                      </w:divsChild>
                    </w:div>
                    <w:div w:id="2139645035">
                      <w:marLeft w:val="0"/>
                      <w:marRight w:val="0"/>
                      <w:marTop w:val="0"/>
                      <w:marBottom w:val="0"/>
                      <w:divBdr>
                        <w:top w:val="none" w:sz="0" w:space="0" w:color="auto"/>
                        <w:left w:val="none" w:sz="0" w:space="0" w:color="auto"/>
                        <w:bottom w:val="none" w:sz="0" w:space="0" w:color="auto"/>
                        <w:right w:val="none" w:sz="0" w:space="0" w:color="auto"/>
                      </w:divBdr>
                      <w:divsChild>
                        <w:div w:id="2029595914">
                          <w:marLeft w:val="0"/>
                          <w:marRight w:val="0"/>
                          <w:marTop w:val="0"/>
                          <w:marBottom w:val="0"/>
                          <w:divBdr>
                            <w:top w:val="none" w:sz="0" w:space="0" w:color="auto"/>
                            <w:left w:val="none" w:sz="0" w:space="0" w:color="auto"/>
                            <w:bottom w:val="none" w:sz="0" w:space="0" w:color="auto"/>
                            <w:right w:val="none" w:sz="0" w:space="0" w:color="auto"/>
                          </w:divBdr>
                        </w:div>
                      </w:divsChild>
                    </w:div>
                    <w:div w:id="1084455960">
                      <w:marLeft w:val="0"/>
                      <w:marRight w:val="0"/>
                      <w:marTop w:val="0"/>
                      <w:marBottom w:val="0"/>
                      <w:divBdr>
                        <w:top w:val="none" w:sz="0" w:space="0" w:color="auto"/>
                        <w:left w:val="none" w:sz="0" w:space="0" w:color="auto"/>
                        <w:bottom w:val="none" w:sz="0" w:space="0" w:color="auto"/>
                        <w:right w:val="none" w:sz="0" w:space="0" w:color="auto"/>
                      </w:divBdr>
                      <w:divsChild>
                        <w:div w:id="229001486">
                          <w:marLeft w:val="0"/>
                          <w:marRight w:val="0"/>
                          <w:marTop w:val="0"/>
                          <w:marBottom w:val="0"/>
                          <w:divBdr>
                            <w:top w:val="none" w:sz="0" w:space="0" w:color="auto"/>
                            <w:left w:val="none" w:sz="0" w:space="0" w:color="auto"/>
                            <w:bottom w:val="none" w:sz="0" w:space="0" w:color="auto"/>
                            <w:right w:val="none" w:sz="0" w:space="0" w:color="auto"/>
                          </w:divBdr>
                        </w:div>
                      </w:divsChild>
                    </w:div>
                    <w:div w:id="1475021742">
                      <w:marLeft w:val="0"/>
                      <w:marRight w:val="0"/>
                      <w:marTop w:val="0"/>
                      <w:marBottom w:val="0"/>
                      <w:divBdr>
                        <w:top w:val="none" w:sz="0" w:space="0" w:color="auto"/>
                        <w:left w:val="none" w:sz="0" w:space="0" w:color="auto"/>
                        <w:bottom w:val="none" w:sz="0" w:space="0" w:color="auto"/>
                        <w:right w:val="none" w:sz="0" w:space="0" w:color="auto"/>
                      </w:divBdr>
                      <w:divsChild>
                        <w:div w:id="1468889666">
                          <w:marLeft w:val="0"/>
                          <w:marRight w:val="0"/>
                          <w:marTop w:val="0"/>
                          <w:marBottom w:val="0"/>
                          <w:divBdr>
                            <w:top w:val="none" w:sz="0" w:space="0" w:color="auto"/>
                            <w:left w:val="none" w:sz="0" w:space="0" w:color="auto"/>
                            <w:bottom w:val="none" w:sz="0" w:space="0" w:color="auto"/>
                            <w:right w:val="none" w:sz="0" w:space="0" w:color="auto"/>
                          </w:divBdr>
                        </w:div>
                      </w:divsChild>
                    </w:div>
                    <w:div w:id="1416123914">
                      <w:marLeft w:val="0"/>
                      <w:marRight w:val="0"/>
                      <w:marTop w:val="0"/>
                      <w:marBottom w:val="0"/>
                      <w:divBdr>
                        <w:top w:val="none" w:sz="0" w:space="0" w:color="auto"/>
                        <w:left w:val="none" w:sz="0" w:space="0" w:color="auto"/>
                        <w:bottom w:val="none" w:sz="0" w:space="0" w:color="auto"/>
                        <w:right w:val="none" w:sz="0" w:space="0" w:color="auto"/>
                      </w:divBdr>
                      <w:divsChild>
                        <w:div w:id="5800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428530">
      <w:bodyDiv w:val="1"/>
      <w:marLeft w:val="0"/>
      <w:marRight w:val="0"/>
      <w:marTop w:val="0"/>
      <w:marBottom w:val="0"/>
      <w:divBdr>
        <w:top w:val="none" w:sz="0" w:space="0" w:color="auto"/>
        <w:left w:val="none" w:sz="0" w:space="0" w:color="auto"/>
        <w:bottom w:val="none" w:sz="0" w:space="0" w:color="auto"/>
        <w:right w:val="none" w:sz="0" w:space="0" w:color="auto"/>
      </w:divBdr>
      <w:divsChild>
        <w:div w:id="1262372632">
          <w:marLeft w:val="0"/>
          <w:marRight w:val="0"/>
          <w:marTop w:val="0"/>
          <w:marBottom w:val="0"/>
          <w:divBdr>
            <w:top w:val="none" w:sz="0" w:space="0" w:color="auto"/>
            <w:left w:val="none" w:sz="0" w:space="0" w:color="auto"/>
            <w:bottom w:val="none" w:sz="0" w:space="0" w:color="auto"/>
            <w:right w:val="none" w:sz="0" w:space="0" w:color="auto"/>
          </w:divBdr>
          <w:divsChild>
            <w:div w:id="76170377">
              <w:marLeft w:val="0"/>
              <w:marRight w:val="0"/>
              <w:marTop w:val="0"/>
              <w:marBottom w:val="0"/>
              <w:divBdr>
                <w:top w:val="none" w:sz="0" w:space="0" w:color="auto"/>
                <w:left w:val="none" w:sz="0" w:space="0" w:color="auto"/>
                <w:bottom w:val="none" w:sz="0" w:space="0" w:color="auto"/>
                <w:right w:val="none" w:sz="0" w:space="0" w:color="auto"/>
              </w:divBdr>
            </w:div>
            <w:div w:id="1333073083">
              <w:marLeft w:val="0"/>
              <w:marRight w:val="0"/>
              <w:marTop w:val="0"/>
              <w:marBottom w:val="0"/>
              <w:divBdr>
                <w:top w:val="none" w:sz="0" w:space="0" w:color="auto"/>
                <w:left w:val="none" w:sz="0" w:space="0" w:color="auto"/>
                <w:bottom w:val="none" w:sz="0" w:space="0" w:color="auto"/>
                <w:right w:val="none" w:sz="0" w:space="0" w:color="auto"/>
              </w:divBdr>
            </w:div>
            <w:div w:id="1656713977">
              <w:marLeft w:val="0"/>
              <w:marRight w:val="0"/>
              <w:marTop w:val="0"/>
              <w:marBottom w:val="0"/>
              <w:divBdr>
                <w:top w:val="none" w:sz="0" w:space="0" w:color="auto"/>
                <w:left w:val="none" w:sz="0" w:space="0" w:color="auto"/>
                <w:bottom w:val="none" w:sz="0" w:space="0" w:color="auto"/>
                <w:right w:val="none" w:sz="0" w:space="0" w:color="auto"/>
              </w:divBdr>
            </w:div>
            <w:div w:id="1459764798">
              <w:marLeft w:val="0"/>
              <w:marRight w:val="0"/>
              <w:marTop w:val="0"/>
              <w:marBottom w:val="0"/>
              <w:divBdr>
                <w:top w:val="none" w:sz="0" w:space="0" w:color="auto"/>
                <w:left w:val="none" w:sz="0" w:space="0" w:color="auto"/>
                <w:bottom w:val="none" w:sz="0" w:space="0" w:color="auto"/>
                <w:right w:val="none" w:sz="0" w:space="0" w:color="auto"/>
              </w:divBdr>
              <w:divsChild>
                <w:div w:id="1826698102">
                  <w:marLeft w:val="0"/>
                  <w:marRight w:val="0"/>
                  <w:marTop w:val="0"/>
                  <w:marBottom w:val="0"/>
                  <w:divBdr>
                    <w:top w:val="none" w:sz="0" w:space="0" w:color="auto"/>
                    <w:left w:val="none" w:sz="0" w:space="0" w:color="auto"/>
                    <w:bottom w:val="none" w:sz="0" w:space="0" w:color="auto"/>
                    <w:right w:val="none" w:sz="0" w:space="0" w:color="auto"/>
                  </w:divBdr>
                </w:div>
                <w:div w:id="1009138564">
                  <w:marLeft w:val="0"/>
                  <w:marRight w:val="0"/>
                  <w:marTop w:val="0"/>
                  <w:marBottom w:val="0"/>
                  <w:divBdr>
                    <w:top w:val="none" w:sz="0" w:space="0" w:color="auto"/>
                    <w:left w:val="none" w:sz="0" w:space="0" w:color="auto"/>
                    <w:bottom w:val="none" w:sz="0" w:space="0" w:color="auto"/>
                    <w:right w:val="none" w:sz="0" w:space="0" w:color="auto"/>
                  </w:divBdr>
                </w:div>
                <w:div w:id="2010015505">
                  <w:marLeft w:val="0"/>
                  <w:marRight w:val="0"/>
                  <w:marTop w:val="0"/>
                  <w:marBottom w:val="0"/>
                  <w:divBdr>
                    <w:top w:val="none" w:sz="0" w:space="0" w:color="auto"/>
                    <w:left w:val="none" w:sz="0" w:space="0" w:color="auto"/>
                    <w:bottom w:val="none" w:sz="0" w:space="0" w:color="auto"/>
                    <w:right w:val="none" w:sz="0" w:space="0" w:color="auto"/>
                  </w:divBdr>
                </w:div>
                <w:div w:id="1363045419">
                  <w:marLeft w:val="0"/>
                  <w:marRight w:val="0"/>
                  <w:marTop w:val="0"/>
                  <w:marBottom w:val="0"/>
                  <w:divBdr>
                    <w:top w:val="none" w:sz="0" w:space="0" w:color="auto"/>
                    <w:left w:val="none" w:sz="0" w:space="0" w:color="auto"/>
                    <w:bottom w:val="none" w:sz="0" w:space="0" w:color="auto"/>
                    <w:right w:val="none" w:sz="0" w:space="0" w:color="auto"/>
                  </w:divBdr>
                </w:div>
                <w:div w:id="1840540104">
                  <w:marLeft w:val="0"/>
                  <w:marRight w:val="0"/>
                  <w:marTop w:val="0"/>
                  <w:marBottom w:val="0"/>
                  <w:divBdr>
                    <w:top w:val="none" w:sz="0" w:space="0" w:color="auto"/>
                    <w:left w:val="none" w:sz="0" w:space="0" w:color="auto"/>
                    <w:bottom w:val="none" w:sz="0" w:space="0" w:color="auto"/>
                    <w:right w:val="none" w:sz="0" w:space="0" w:color="auto"/>
                  </w:divBdr>
                </w:div>
              </w:divsChild>
            </w:div>
            <w:div w:id="786003089">
              <w:marLeft w:val="0"/>
              <w:marRight w:val="0"/>
              <w:marTop w:val="0"/>
              <w:marBottom w:val="0"/>
              <w:divBdr>
                <w:top w:val="none" w:sz="0" w:space="0" w:color="auto"/>
                <w:left w:val="none" w:sz="0" w:space="0" w:color="auto"/>
                <w:bottom w:val="none" w:sz="0" w:space="0" w:color="auto"/>
                <w:right w:val="none" w:sz="0" w:space="0" w:color="auto"/>
              </w:divBdr>
              <w:divsChild>
                <w:div w:id="1693532712">
                  <w:marLeft w:val="0"/>
                  <w:marRight w:val="0"/>
                  <w:marTop w:val="0"/>
                  <w:marBottom w:val="0"/>
                  <w:divBdr>
                    <w:top w:val="none" w:sz="0" w:space="0" w:color="auto"/>
                    <w:left w:val="none" w:sz="0" w:space="0" w:color="auto"/>
                    <w:bottom w:val="none" w:sz="0" w:space="0" w:color="auto"/>
                    <w:right w:val="none" w:sz="0" w:space="0" w:color="auto"/>
                  </w:divBdr>
                </w:div>
                <w:div w:id="430589032">
                  <w:marLeft w:val="0"/>
                  <w:marRight w:val="0"/>
                  <w:marTop w:val="0"/>
                  <w:marBottom w:val="0"/>
                  <w:divBdr>
                    <w:top w:val="none" w:sz="0" w:space="0" w:color="auto"/>
                    <w:left w:val="none" w:sz="0" w:space="0" w:color="auto"/>
                    <w:bottom w:val="none" w:sz="0" w:space="0" w:color="auto"/>
                    <w:right w:val="none" w:sz="0" w:space="0" w:color="auto"/>
                  </w:divBdr>
                </w:div>
                <w:div w:id="257523550">
                  <w:marLeft w:val="0"/>
                  <w:marRight w:val="0"/>
                  <w:marTop w:val="0"/>
                  <w:marBottom w:val="0"/>
                  <w:divBdr>
                    <w:top w:val="none" w:sz="0" w:space="0" w:color="auto"/>
                    <w:left w:val="none" w:sz="0" w:space="0" w:color="auto"/>
                    <w:bottom w:val="none" w:sz="0" w:space="0" w:color="auto"/>
                    <w:right w:val="none" w:sz="0" w:space="0" w:color="auto"/>
                  </w:divBdr>
                </w:div>
                <w:div w:id="1436752159">
                  <w:marLeft w:val="0"/>
                  <w:marRight w:val="0"/>
                  <w:marTop w:val="0"/>
                  <w:marBottom w:val="0"/>
                  <w:divBdr>
                    <w:top w:val="none" w:sz="0" w:space="0" w:color="auto"/>
                    <w:left w:val="none" w:sz="0" w:space="0" w:color="auto"/>
                    <w:bottom w:val="none" w:sz="0" w:space="0" w:color="auto"/>
                    <w:right w:val="none" w:sz="0" w:space="0" w:color="auto"/>
                  </w:divBdr>
                </w:div>
                <w:div w:id="1527253220">
                  <w:marLeft w:val="0"/>
                  <w:marRight w:val="0"/>
                  <w:marTop w:val="0"/>
                  <w:marBottom w:val="0"/>
                  <w:divBdr>
                    <w:top w:val="none" w:sz="0" w:space="0" w:color="auto"/>
                    <w:left w:val="none" w:sz="0" w:space="0" w:color="auto"/>
                    <w:bottom w:val="none" w:sz="0" w:space="0" w:color="auto"/>
                    <w:right w:val="none" w:sz="0" w:space="0" w:color="auto"/>
                  </w:divBdr>
                </w:div>
              </w:divsChild>
            </w:div>
            <w:div w:id="2004434861">
              <w:marLeft w:val="0"/>
              <w:marRight w:val="0"/>
              <w:marTop w:val="0"/>
              <w:marBottom w:val="0"/>
              <w:divBdr>
                <w:top w:val="none" w:sz="0" w:space="0" w:color="auto"/>
                <w:left w:val="none" w:sz="0" w:space="0" w:color="auto"/>
                <w:bottom w:val="none" w:sz="0" w:space="0" w:color="auto"/>
                <w:right w:val="none" w:sz="0" w:space="0" w:color="auto"/>
              </w:divBdr>
              <w:divsChild>
                <w:div w:id="1604994413">
                  <w:marLeft w:val="0"/>
                  <w:marRight w:val="0"/>
                  <w:marTop w:val="0"/>
                  <w:marBottom w:val="0"/>
                  <w:divBdr>
                    <w:top w:val="none" w:sz="0" w:space="0" w:color="auto"/>
                    <w:left w:val="none" w:sz="0" w:space="0" w:color="auto"/>
                    <w:bottom w:val="none" w:sz="0" w:space="0" w:color="auto"/>
                    <w:right w:val="none" w:sz="0" w:space="0" w:color="auto"/>
                  </w:divBdr>
                </w:div>
                <w:div w:id="2039356627">
                  <w:marLeft w:val="0"/>
                  <w:marRight w:val="0"/>
                  <w:marTop w:val="0"/>
                  <w:marBottom w:val="0"/>
                  <w:divBdr>
                    <w:top w:val="none" w:sz="0" w:space="0" w:color="auto"/>
                    <w:left w:val="none" w:sz="0" w:space="0" w:color="auto"/>
                    <w:bottom w:val="none" w:sz="0" w:space="0" w:color="auto"/>
                    <w:right w:val="none" w:sz="0" w:space="0" w:color="auto"/>
                  </w:divBdr>
                </w:div>
                <w:div w:id="1937593819">
                  <w:marLeft w:val="0"/>
                  <w:marRight w:val="0"/>
                  <w:marTop w:val="0"/>
                  <w:marBottom w:val="0"/>
                  <w:divBdr>
                    <w:top w:val="none" w:sz="0" w:space="0" w:color="auto"/>
                    <w:left w:val="none" w:sz="0" w:space="0" w:color="auto"/>
                    <w:bottom w:val="none" w:sz="0" w:space="0" w:color="auto"/>
                    <w:right w:val="none" w:sz="0" w:space="0" w:color="auto"/>
                  </w:divBdr>
                </w:div>
                <w:div w:id="1407606878">
                  <w:marLeft w:val="0"/>
                  <w:marRight w:val="0"/>
                  <w:marTop w:val="0"/>
                  <w:marBottom w:val="0"/>
                  <w:divBdr>
                    <w:top w:val="none" w:sz="0" w:space="0" w:color="auto"/>
                    <w:left w:val="none" w:sz="0" w:space="0" w:color="auto"/>
                    <w:bottom w:val="none" w:sz="0" w:space="0" w:color="auto"/>
                    <w:right w:val="none" w:sz="0" w:space="0" w:color="auto"/>
                  </w:divBdr>
                </w:div>
                <w:div w:id="299186557">
                  <w:marLeft w:val="0"/>
                  <w:marRight w:val="0"/>
                  <w:marTop w:val="0"/>
                  <w:marBottom w:val="0"/>
                  <w:divBdr>
                    <w:top w:val="none" w:sz="0" w:space="0" w:color="auto"/>
                    <w:left w:val="none" w:sz="0" w:space="0" w:color="auto"/>
                    <w:bottom w:val="none" w:sz="0" w:space="0" w:color="auto"/>
                    <w:right w:val="none" w:sz="0" w:space="0" w:color="auto"/>
                  </w:divBdr>
                </w:div>
              </w:divsChild>
            </w:div>
            <w:div w:id="16688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48535">
      <w:bodyDiv w:val="1"/>
      <w:marLeft w:val="0"/>
      <w:marRight w:val="0"/>
      <w:marTop w:val="0"/>
      <w:marBottom w:val="0"/>
      <w:divBdr>
        <w:top w:val="none" w:sz="0" w:space="0" w:color="auto"/>
        <w:left w:val="none" w:sz="0" w:space="0" w:color="auto"/>
        <w:bottom w:val="none" w:sz="0" w:space="0" w:color="auto"/>
        <w:right w:val="none" w:sz="0" w:space="0" w:color="auto"/>
      </w:divBdr>
      <w:divsChild>
        <w:div w:id="1916238740">
          <w:marLeft w:val="0"/>
          <w:marRight w:val="0"/>
          <w:marTop w:val="0"/>
          <w:marBottom w:val="0"/>
          <w:divBdr>
            <w:top w:val="none" w:sz="0" w:space="0" w:color="auto"/>
            <w:left w:val="none" w:sz="0" w:space="0" w:color="auto"/>
            <w:bottom w:val="none" w:sz="0" w:space="0" w:color="auto"/>
            <w:right w:val="none" w:sz="0" w:space="0" w:color="auto"/>
          </w:divBdr>
          <w:divsChild>
            <w:div w:id="901524106">
              <w:marLeft w:val="0"/>
              <w:marRight w:val="0"/>
              <w:marTop w:val="0"/>
              <w:marBottom w:val="0"/>
              <w:divBdr>
                <w:top w:val="none" w:sz="0" w:space="0" w:color="auto"/>
                <w:left w:val="none" w:sz="0" w:space="0" w:color="auto"/>
                <w:bottom w:val="none" w:sz="0" w:space="0" w:color="auto"/>
                <w:right w:val="none" w:sz="0" w:space="0" w:color="auto"/>
              </w:divBdr>
              <w:divsChild>
                <w:div w:id="677462546">
                  <w:marLeft w:val="0"/>
                  <w:marRight w:val="0"/>
                  <w:marTop w:val="0"/>
                  <w:marBottom w:val="0"/>
                  <w:divBdr>
                    <w:top w:val="none" w:sz="0" w:space="0" w:color="auto"/>
                    <w:left w:val="none" w:sz="0" w:space="0" w:color="auto"/>
                    <w:bottom w:val="none" w:sz="0" w:space="0" w:color="auto"/>
                    <w:right w:val="none" w:sz="0" w:space="0" w:color="auto"/>
                  </w:divBdr>
                  <w:divsChild>
                    <w:div w:id="314535766">
                      <w:marLeft w:val="0"/>
                      <w:marRight w:val="0"/>
                      <w:marTop w:val="0"/>
                      <w:marBottom w:val="0"/>
                      <w:divBdr>
                        <w:top w:val="none" w:sz="0" w:space="0" w:color="auto"/>
                        <w:left w:val="none" w:sz="0" w:space="0" w:color="auto"/>
                        <w:bottom w:val="none" w:sz="0" w:space="0" w:color="auto"/>
                        <w:right w:val="none" w:sz="0" w:space="0" w:color="auto"/>
                      </w:divBdr>
                      <w:divsChild>
                        <w:div w:id="1575504541">
                          <w:marLeft w:val="0"/>
                          <w:marRight w:val="0"/>
                          <w:marTop w:val="0"/>
                          <w:marBottom w:val="0"/>
                          <w:divBdr>
                            <w:top w:val="none" w:sz="0" w:space="0" w:color="auto"/>
                            <w:left w:val="none" w:sz="0" w:space="0" w:color="auto"/>
                            <w:bottom w:val="none" w:sz="0" w:space="0" w:color="auto"/>
                            <w:right w:val="none" w:sz="0" w:space="0" w:color="auto"/>
                          </w:divBdr>
                        </w:div>
                      </w:divsChild>
                    </w:div>
                    <w:div w:id="318659131">
                      <w:marLeft w:val="0"/>
                      <w:marRight w:val="0"/>
                      <w:marTop w:val="0"/>
                      <w:marBottom w:val="0"/>
                      <w:divBdr>
                        <w:top w:val="none" w:sz="0" w:space="0" w:color="auto"/>
                        <w:left w:val="none" w:sz="0" w:space="0" w:color="auto"/>
                        <w:bottom w:val="none" w:sz="0" w:space="0" w:color="auto"/>
                        <w:right w:val="none" w:sz="0" w:space="0" w:color="auto"/>
                      </w:divBdr>
                      <w:divsChild>
                        <w:div w:id="1458714852">
                          <w:marLeft w:val="0"/>
                          <w:marRight w:val="0"/>
                          <w:marTop w:val="0"/>
                          <w:marBottom w:val="0"/>
                          <w:divBdr>
                            <w:top w:val="none" w:sz="0" w:space="0" w:color="auto"/>
                            <w:left w:val="none" w:sz="0" w:space="0" w:color="auto"/>
                            <w:bottom w:val="none" w:sz="0" w:space="0" w:color="auto"/>
                            <w:right w:val="none" w:sz="0" w:space="0" w:color="auto"/>
                          </w:divBdr>
                        </w:div>
                      </w:divsChild>
                    </w:div>
                    <w:div w:id="925924612">
                      <w:marLeft w:val="0"/>
                      <w:marRight w:val="0"/>
                      <w:marTop w:val="0"/>
                      <w:marBottom w:val="0"/>
                      <w:divBdr>
                        <w:top w:val="none" w:sz="0" w:space="0" w:color="auto"/>
                        <w:left w:val="none" w:sz="0" w:space="0" w:color="auto"/>
                        <w:bottom w:val="none" w:sz="0" w:space="0" w:color="auto"/>
                        <w:right w:val="none" w:sz="0" w:space="0" w:color="auto"/>
                      </w:divBdr>
                      <w:divsChild>
                        <w:div w:id="564754028">
                          <w:marLeft w:val="0"/>
                          <w:marRight w:val="0"/>
                          <w:marTop w:val="0"/>
                          <w:marBottom w:val="0"/>
                          <w:divBdr>
                            <w:top w:val="none" w:sz="0" w:space="0" w:color="auto"/>
                            <w:left w:val="none" w:sz="0" w:space="0" w:color="auto"/>
                            <w:bottom w:val="none" w:sz="0" w:space="0" w:color="auto"/>
                            <w:right w:val="none" w:sz="0" w:space="0" w:color="auto"/>
                          </w:divBdr>
                        </w:div>
                      </w:divsChild>
                    </w:div>
                    <w:div w:id="1350336106">
                      <w:marLeft w:val="0"/>
                      <w:marRight w:val="0"/>
                      <w:marTop w:val="0"/>
                      <w:marBottom w:val="0"/>
                      <w:divBdr>
                        <w:top w:val="none" w:sz="0" w:space="0" w:color="auto"/>
                        <w:left w:val="none" w:sz="0" w:space="0" w:color="auto"/>
                        <w:bottom w:val="none" w:sz="0" w:space="0" w:color="auto"/>
                        <w:right w:val="none" w:sz="0" w:space="0" w:color="auto"/>
                      </w:divBdr>
                      <w:divsChild>
                        <w:div w:id="918445748">
                          <w:marLeft w:val="0"/>
                          <w:marRight w:val="0"/>
                          <w:marTop w:val="0"/>
                          <w:marBottom w:val="0"/>
                          <w:divBdr>
                            <w:top w:val="none" w:sz="0" w:space="0" w:color="auto"/>
                            <w:left w:val="none" w:sz="0" w:space="0" w:color="auto"/>
                            <w:bottom w:val="none" w:sz="0" w:space="0" w:color="auto"/>
                            <w:right w:val="none" w:sz="0" w:space="0" w:color="auto"/>
                          </w:divBdr>
                        </w:div>
                      </w:divsChild>
                    </w:div>
                    <w:div w:id="111554534">
                      <w:marLeft w:val="0"/>
                      <w:marRight w:val="0"/>
                      <w:marTop w:val="0"/>
                      <w:marBottom w:val="0"/>
                      <w:divBdr>
                        <w:top w:val="none" w:sz="0" w:space="0" w:color="auto"/>
                        <w:left w:val="none" w:sz="0" w:space="0" w:color="auto"/>
                        <w:bottom w:val="none" w:sz="0" w:space="0" w:color="auto"/>
                        <w:right w:val="none" w:sz="0" w:space="0" w:color="auto"/>
                      </w:divBdr>
                      <w:divsChild>
                        <w:div w:id="1225214925">
                          <w:marLeft w:val="0"/>
                          <w:marRight w:val="0"/>
                          <w:marTop w:val="0"/>
                          <w:marBottom w:val="0"/>
                          <w:divBdr>
                            <w:top w:val="none" w:sz="0" w:space="0" w:color="auto"/>
                            <w:left w:val="none" w:sz="0" w:space="0" w:color="auto"/>
                            <w:bottom w:val="none" w:sz="0" w:space="0" w:color="auto"/>
                            <w:right w:val="none" w:sz="0" w:space="0" w:color="auto"/>
                          </w:divBdr>
                        </w:div>
                      </w:divsChild>
                    </w:div>
                    <w:div w:id="2136678857">
                      <w:marLeft w:val="0"/>
                      <w:marRight w:val="0"/>
                      <w:marTop w:val="0"/>
                      <w:marBottom w:val="0"/>
                      <w:divBdr>
                        <w:top w:val="none" w:sz="0" w:space="0" w:color="auto"/>
                        <w:left w:val="none" w:sz="0" w:space="0" w:color="auto"/>
                        <w:bottom w:val="none" w:sz="0" w:space="0" w:color="auto"/>
                        <w:right w:val="none" w:sz="0" w:space="0" w:color="auto"/>
                      </w:divBdr>
                      <w:divsChild>
                        <w:div w:id="611128061">
                          <w:marLeft w:val="0"/>
                          <w:marRight w:val="0"/>
                          <w:marTop w:val="0"/>
                          <w:marBottom w:val="0"/>
                          <w:divBdr>
                            <w:top w:val="none" w:sz="0" w:space="0" w:color="auto"/>
                            <w:left w:val="none" w:sz="0" w:space="0" w:color="auto"/>
                            <w:bottom w:val="none" w:sz="0" w:space="0" w:color="auto"/>
                            <w:right w:val="none" w:sz="0" w:space="0" w:color="auto"/>
                          </w:divBdr>
                        </w:div>
                      </w:divsChild>
                    </w:div>
                    <w:div w:id="737705649">
                      <w:marLeft w:val="0"/>
                      <w:marRight w:val="0"/>
                      <w:marTop w:val="0"/>
                      <w:marBottom w:val="0"/>
                      <w:divBdr>
                        <w:top w:val="none" w:sz="0" w:space="0" w:color="auto"/>
                        <w:left w:val="none" w:sz="0" w:space="0" w:color="auto"/>
                        <w:bottom w:val="none" w:sz="0" w:space="0" w:color="auto"/>
                        <w:right w:val="none" w:sz="0" w:space="0" w:color="auto"/>
                      </w:divBdr>
                      <w:divsChild>
                        <w:div w:id="1039284196">
                          <w:marLeft w:val="0"/>
                          <w:marRight w:val="0"/>
                          <w:marTop w:val="0"/>
                          <w:marBottom w:val="0"/>
                          <w:divBdr>
                            <w:top w:val="none" w:sz="0" w:space="0" w:color="auto"/>
                            <w:left w:val="none" w:sz="0" w:space="0" w:color="auto"/>
                            <w:bottom w:val="none" w:sz="0" w:space="0" w:color="auto"/>
                            <w:right w:val="none" w:sz="0" w:space="0" w:color="auto"/>
                          </w:divBdr>
                        </w:div>
                      </w:divsChild>
                    </w:div>
                    <w:div w:id="353650511">
                      <w:marLeft w:val="0"/>
                      <w:marRight w:val="0"/>
                      <w:marTop w:val="0"/>
                      <w:marBottom w:val="0"/>
                      <w:divBdr>
                        <w:top w:val="none" w:sz="0" w:space="0" w:color="auto"/>
                        <w:left w:val="none" w:sz="0" w:space="0" w:color="auto"/>
                        <w:bottom w:val="none" w:sz="0" w:space="0" w:color="auto"/>
                        <w:right w:val="none" w:sz="0" w:space="0" w:color="auto"/>
                      </w:divBdr>
                      <w:divsChild>
                        <w:div w:id="1844203089">
                          <w:marLeft w:val="0"/>
                          <w:marRight w:val="0"/>
                          <w:marTop w:val="0"/>
                          <w:marBottom w:val="0"/>
                          <w:divBdr>
                            <w:top w:val="none" w:sz="0" w:space="0" w:color="auto"/>
                            <w:left w:val="none" w:sz="0" w:space="0" w:color="auto"/>
                            <w:bottom w:val="none" w:sz="0" w:space="0" w:color="auto"/>
                            <w:right w:val="none" w:sz="0" w:space="0" w:color="auto"/>
                          </w:divBdr>
                        </w:div>
                      </w:divsChild>
                    </w:div>
                    <w:div w:id="551230736">
                      <w:marLeft w:val="0"/>
                      <w:marRight w:val="0"/>
                      <w:marTop w:val="0"/>
                      <w:marBottom w:val="0"/>
                      <w:divBdr>
                        <w:top w:val="none" w:sz="0" w:space="0" w:color="auto"/>
                        <w:left w:val="none" w:sz="0" w:space="0" w:color="auto"/>
                        <w:bottom w:val="none" w:sz="0" w:space="0" w:color="auto"/>
                        <w:right w:val="none" w:sz="0" w:space="0" w:color="auto"/>
                      </w:divBdr>
                      <w:divsChild>
                        <w:div w:id="1353872850">
                          <w:marLeft w:val="0"/>
                          <w:marRight w:val="0"/>
                          <w:marTop w:val="0"/>
                          <w:marBottom w:val="0"/>
                          <w:divBdr>
                            <w:top w:val="none" w:sz="0" w:space="0" w:color="auto"/>
                            <w:left w:val="none" w:sz="0" w:space="0" w:color="auto"/>
                            <w:bottom w:val="none" w:sz="0" w:space="0" w:color="auto"/>
                            <w:right w:val="none" w:sz="0" w:space="0" w:color="auto"/>
                          </w:divBdr>
                        </w:div>
                      </w:divsChild>
                    </w:div>
                    <w:div w:id="124010134">
                      <w:marLeft w:val="0"/>
                      <w:marRight w:val="0"/>
                      <w:marTop w:val="0"/>
                      <w:marBottom w:val="0"/>
                      <w:divBdr>
                        <w:top w:val="none" w:sz="0" w:space="0" w:color="auto"/>
                        <w:left w:val="none" w:sz="0" w:space="0" w:color="auto"/>
                        <w:bottom w:val="none" w:sz="0" w:space="0" w:color="auto"/>
                        <w:right w:val="none" w:sz="0" w:space="0" w:color="auto"/>
                      </w:divBdr>
                      <w:divsChild>
                        <w:div w:id="2012952403">
                          <w:marLeft w:val="0"/>
                          <w:marRight w:val="0"/>
                          <w:marTop w:val="0"/>
                          <w:marBottom w:val="0"/>
                          <w:divBdr>
                            <w:top w:val="none" w:sz="0" w:space="0" w:color="auto"/>
                            <w:left w:val="none" w:sz="0" w:space="0" w:color="auto"/>
                            <w:bottom w:val="none" w:sz="0" w:space="0" w:color="auto"/>
                            <w:right w:val="none" w:sz="0" w:space="0" w:color="auto"/>
                          </w:divBdr>
                        </w:div>
                      </w:divsChild>
                    </w:div>
                    <w:div w:id="1969315204">
                      <w:marLeft w:val="0"/>
                      <w:marRight w:val="0"/>
                      <w:marTop w:val="0"/>
                      <w:marBottom w:val="0"/>
                      <w:divBdr>
                        <w:top w:val="none" w:sz="0" w:space="0" w:color="auto"/>
                        <w:left w:val="none" w:sz="0" w:space="0" w:color="auto"/>
                        <w:bottom w:val="none" w:sz="0" w:space="0" w:color="auto"/>
                        <w:right w:val="none" w:sz="0" w:space="0" w:color="auto"/>
                      </w:divBdr>
                      <w:divsChild>
                        <w:div w:id="552934288">
                          <w:marLeft w:val="0"/>
                          <w:marRight w:val="0"/>
                          <w:marTop w:val="0"/>
                          <w:marBottom w:val="0"/>
                          <w:divBdr>
                            <w:top w:val="none" w:sz="0" w:space="0" w:color="auto"/>
                            <w:left w:val="none" w:sz="0" w:space="0" w:color="auto"/>
                            <w:bottom w:val="none" w:sz="0" w:space="0" w:color="auto"/>
                            <w:right w:val="none" w:sz="0" w:space="0" w:color="auto"/>
                          </w:divBdr>
                        </w:div>
                      </w:divsChild>
                    </w:div>
                    <w:div w:id="666520151">
                      <w:marLeft w:val="0"/>
                      <w:marRight w:val="0"/>
                      <w:marTop w:val="0"/>
                      <w:marBottom w:val="0"/>
                      <w:divBdr>
                        <w:top w:val="none" w:sz="0" w:space="0" w:color="auto"/>
                        <w:left w:val="none" w:sz="0" w:space="0" w:color="auto"/>
                        <w:bottom w:val="none" w:sz="0" w:space="0" w:color="auto"/>
                        <w:right w:val="none" w:sz="0" w:space="0" w:color="auto"/>
                      </w:divBdr>
                      <w:divsChild>
                        <w:div w:id="656149175">
                          <w:marLeft w:val="0"/>
                          <w:marRight w:val="0"/>
                          <w:marTop w:val="0"/>
                          <w:marBottom w:val="0"/>
                          <w:divBdr>
                            <w:top w:val="none" w:sz="0" w:space="0" w:color="auto"/>
                            <w:left w:val="none" w:sz="0" w:space="0" w:color="auto"/>
                            <w:bottom w:val="none" w:sz="0" w:space="0" w:color="auto"/>
                            <w:right w:val="none" w:sz="0" w:space="0" w:color="auto"/>
                          </w:divBdr>
                        </w:div>
                      </w:divsChild>
                    </w:div>
                    <w:div w:id="119999512">
                      <w:marLeft w:val="0"/>
                      <w:marRight w:val="0"/>
                      <w:marTop w:val="0"/>
                      <w:marBottom w:val="0"/>
                      <w:divBdr>
                        <w:top w:val="none" w:sz="0" w:space="0" w:color="auto"/>
                        <w:left w:val="none" w:sz="0" w:space="0" w:color="auto"/>
                        <w:bottom w:val="none" w:sz="0" w:space="0" w:color="auto"/>
                        <w:right w:val="none" w:sz="0" w:space="0" w:color="auto"/>
                      </w:divBdr>
                      <w:divsChild>
                        <w:div w:id="2014993671">
                          <w:marLeft w:val="0"/>
                          <w:marRight w:val="0"/>
                          <w:marTop w:val="0"/>
                          <w:marBottom w:val="0"/>
                          <w:divBdr>
                            <w:top w:val="none" w:sz="0" w:space="0" w:color="auto"/>
                            <w:left w:val="none" w:sz="0" w:space="0" w:color="auto"/>
                            <w:bottom w:val="none" w:sz="0" w:space="0" w:color="auto"/>
                            <w:right w:val="none" w:sz="0" w:space="0" w:color="auto"/>
                          </w:divBdr>
                        </w:div>
                      </w:divsChild>
                    </w:div>
                    <w:div w:id="746805987">
                      <w:marLeft w:val="0"/>
                      <w:marRight w:val="0"/>
                      <w:marTop w:val="0"/>
                      <w:marBottom w:val="0"/>
                      <w:divBdr>
                        <w:top w:val="none" w:sz="0" w:space="0" w:color="auto"/>
                        <w:left w:val="none" w:sz="0" w:space="0" w:color="auto"/>
                        <w:bottom w:val="none" w:sz="0" w:space="0" w:color="auto"/>
                        <w:right w:val="none" w:sz="0" w:space="0" w:color="auto"/>
                      </w:divBdr>
                      <w:divsChild>
                        <w:div w:id="178156400">
                          <w:marLeft w:val="0"/>
                          <w:marRight w:val="0"/>
                          <w:marTop w:val="0"/>
                          <w:marBottom w:val="0"/>
                          <w:divBdr>
                            <w:top w:val="none" w:sz="0" w:space="0" w:color="auto"/>
                            <w:left w:val="none" w:sz="0" w:space="0" w:color="auto"/>
                            <w:bottom w:val="none" w:sz="0" w:space="0" w:color="auto"/>
                            <w:right w:val="none" w:sz="0" w:space="0" w:color="auto"/>
                          </w:divBdr>
                        </w:div>
                      </w:divsChild>
                    </w:div>
                    <w:div w:id="469399635">
                      <w:marLeft w:val="0"/>
                      <w:marRight w:val="0"/>
                      <w:marTop w:val="0"/>
                      <w:marBottom w:val="0"/>
                      <w:divBdr>
                        <w:top w:val="none" w:sz="0" w:space="0" w:color="auto"/>
                        <w:left w:val="none" w:sz="0" w:space="0" w:color="auto"/>
                        <w:bottom w:val="none" w:sz="0" w:space="0" w:color="auto"/>
                        <w:right w:val="none" w:sz="0" w:space="0" w:color="auto"/>
                      </w:divBdr>
                      <w:divsChild>
                        <w:div w:id="1670330763">
                          <w:marLeft w:val="0"/>
                          <w:marRight w:val="0"/>
                          <w:marTop w:val="0"/>
                          <w:marBottom w:val="0"/>
                          <w:divBdr>
                            <w:top w:val="none" w:sz="0" w:space="0" w:color="auto"/>
                            <w:left w:val="none" w:sz="0" w:space="0" w:color="auto"/>
                            <w:bottom w:val="none" w:sz="0" w:space="0" w:color="auto"/>
                            <w:right w:val="none" w:sz="0" w:space="0" w:color="auto"/>
                          </w:divBdr>
                        </w:div>
                      </w:divsChild>
                    </w:div>
                    <w:div w:id="1086460837">
                      <w:marLeft w:val="0"/>
                      <w:marRight w:val="0"/>
                      <w:marTop w:val="0"/>
                      <w:marBottom w:val="0"/>
                      <w:divBdr>
                        <w:top w:val="none" w:sz="0" w:space="0" w:color="auto"/>
                        <w:left w:val="none" w:sz="0" w:space="0" w:color="auto"/>
                        <w:bottom w:val="none" w:sz="0" w:space="0" w:color="auto"/>
                        <w:right w:val="none" w:sz="0" w:space="0" w:color="auto"/>
                      </w:divBdr>
                      <w:divsChild>
                        <w:div w:id="761998828">
                          <w:marLeft w:val="0"/>
                          <w:marRight w:val="0"/>
                          <w:marTop w:val="0"/>
                          <w:marBottom w:val="0"/>
                          <w:divBdr>
                            <w:top w:val="none" w:sz="0" w:space="0" w:color="auto"/>
                            <w:left w:val="none" w:sz="0" w:space="0" w:color="auto"/>
                            <w:bottom w:val="none" w:sz="0" w:space="0" w:color="auto"/>
                            <w:right w:val="none" w:sz="0" w:space="0" w:color="auto"/>
                          </w:divBdr>
                        </w:div>
                      </w:divsChild>
                    </w:div>
                    <w:div w:id="1597787227">
                      <w:marLeft w:val="0"/>
                      <w:marRight w:val="0"/>
                      <w:marTop w:val="0"/>
                      <w:marBottom w:val="0"/>
                      <w:divBdr>
                        <w:top w:val="none" w:sz="0" w:space="0" w:color="auto"/>
                        <w:left w:val="none" w:sz="0" w:space="0" w:color="auto"/>
                        <w:bottom w:val="none" w:sz="0" w:space="0" w:color="auto"/>
                        <w:right w:val="none" w:sz="0" w:space="0" w:color="auto"/>
                      </w:divBdr>
                      <w:divsChild>
                        <w:div w:id="772557955">
                          <w:marLeft w:val="0"/>
                          <w:marRight w:val="0"/>
                          <w:marTop w:val="0"/>
                          <w:marBottom w:val="0"/>
                          <w:divBdr>
                            <w:top w:val="none" w:sz="0" w:space="0" w:color="auto"/>
                            <w:left w:val="none" w:sz="0" w:space="0" w:color="auto"/>
                            <w:bottom w:val="none" w:sz="0" w:space="0" w:color="auto"/>
                            <w:right w:val="none" w:sz="0" w:space="0" w:color="auto"/>
                          </w:divBdr>
                        </w:div>
                      </w:divsChild>
                    </w:div>
                    <w:div w:id="797138558">
                      <w:marLeft w:val="0"/>
                      <w:marRight w:val="0"/>
                      <w:marTop w:val="0"/>
                      <w:marBottom w:val="0"/>
                      <w:divBdr>
                        <w:top w:val="none" w:sz="0" w:space="0" w:color="auto"/>
                        <w:left w:val="none" w:sz="0" w:space="0" w:color="auto"/>
                        <w:bottom w:val="none" w:sz="0" w:space="0" w:color="auto"/>
                        <w:right w:val="none" w:sz="0" w:space="0" w:color="auto"/>
                      </w:divBdr>
                      <w:divsChild>
                        <w:div w:id="1882009147">
                          <w:marLeft w:val="0"/>
                          <w:marRight w:val="0"/>
                          <w:marTop w:val="0"/>
                          <w:marBottom w:val="0"/>
                          <w:divBdr>
                            <w:top w:val="none" w:sz="0" w:space="0" w:color="auto"/>
                            <w:left w:val="none" w:sz="0" w:space="0" w:color="auto"/>
                            <w:bottom w:val="none" w:sz="0" w:space="0" w:color="auto"/>
                            <w:right w:val="none" w:sz="0" w:space="0" w:color="auto"/>
                          </w:divBdr>
                        </w:div>
                      </w:divsChild>
                    </w:div>
                    <w:div w:id="1785423790">
                      <w:marLeft w:val="0"/>
                      <w:marRight w:val="0"/>
                      <w:marTop w:val="0"/>
                      <w:marBottom w:val="0"/>
                      <w:divBdr>
                        <w:top w:val="none" w:sz="0" w:space="0" w:color="auto"/>
                        <w:left w:val="none" w:sz="0" w:space="0" w:color="auto"/>
                        <w:bottom w:val="none" w:sz="0" w:space="0" w:color="auto"/>
                        <w:right w:val="none" w:sz="0" w:space="0" w:color="auto"/>
                      </w:divBdr>
                      <w:divsChild>
                        <w:div w:id="5064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dol.gov/sites/dolgov/files/EBSA/laws-and-regulations/laws/mental-health-parity/self-compliance-tool.pdf" TargetMode="External"/><Relationship Id="rId26" Type="http://schemas.openxmlformats.org/officeDocument/2006/relationships/package" Target="embeddings/Microsoft_Word_Document1.docx"/><Relationship Id="rId39" Type="http://schemas.openxmlformats.org/officeDocument/2006/relationships/image" Target="media/image4.emf"/><Relationship Id="rId21" Type="http://schemas.openxmlformats.org/officeDocument/2006/relationships/hyperlink" Target="https://www.dol.gov/sites/dolgov/files/EBSA/about-ebsa/our-activities/resource-center/faqs/aca-part-45.pdf" TargetMode="External"/><Relationship Id="rId34" Type="http://schemas.openxmlformats.org/officeDocument/2006/relationships/hyperlink" Target="https://www.dol.gov/sites/dolgov/files/EBSA/about-ebsa/our-activities/resource-center/faqs/aca-part-45.pdf" TargetMode="External"/><Relationship Id="rId42" Type="http://schemas.openxmlformats.org/officeDocument/2006/relationships/hyperlink" Target="https://www.dol.gov/sites/dolgov/files/EBSA/about-ebsa/our-activities/resource-center/faqs/aca-part-45.pdf" TargetMode="External"/><Relationship Id="rId47" Type="http://schemas.openxmlformats.org/officeDocument/2006/relationships/hyperlink" Target="https://www.dol.gov/sites/dolgov/files/EBSA/about-ebsa/our-activities/resource-center/faqs/aca-part-45.pdf" TargetMode="External"/><Relationship Id="rId50" Type="http://schemas.openxmlformats.org/officeDocument/2006/relationships/hyperlink" Target="https://www.dol.gov/sites/dolgov/files/EBSA/about-ebsa/our-activities/resource-center/faqs/aca-part-45.pdf" TargetMode="Externa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3.xml"/><Relationship Id="rId11" Type="http://schemas.openxmlformats.org/officeDocument/2006/relationships/hyperlink" Target="https://www.dol.gov/sites/dolgov/files/ebsa/about-ebsa/our-activities/resource-center/faqs/faqs-about-mental-health-parity-implementation-and-consolidated-appropriations-act-2021-part-45.pdf" TargetMode="External"/><Relationship Id="rId24" Type="http://schemas.openxmlformats.org/officeDocument/2006/relationships/package" Target="embeddings/Microsoft_Word_Document.docx"/><Relationship Id="rId32" Type="http://schemas.openxmlformats.org/officeDocument/2006/relationships/hyperlink" Target="https://www.dol.gov/sites/dolgov/files/EBSA/about-ebsa/our-activities/resource-center/faqs/aca-part-45.pdf" TargetMode="External"/><Relationship Id="rId37" Type="http://schemas.openxmlformats.org/officeDocument/2006/relationships/image" Target="media/image3.emf"/><Relationship Id="rId40" Type="http://schemas.openxmlformats.org/officeDocument/2006/relationships/package" Target="embeddings/Microsoft_Word_Document3.docx"/><Relationship Id="rId45" Type="http://schemas.openxmlformats.org/officeDocument/2006/relationships/hyperlink" Target="https://www.dol.gov/sites/dolgov/files/EBSA/about-ebsa/our-activities/resource-center/faqs/aca-part-45.pdf" TargetMode="External"/><Relationship Id="rId53"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hyperlink" Target="https://www.dol.gov/sites/dolgov/files/EBSA/about-ebsa/our-activities/resource-center/faqs/aca-part-4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dol.gov/sites/dolgov/files/EBSA/about-ebsa/our-activities/resource-center/faqs/aca-part-45.pdf" TargetMode="External"/><Relationship Id="rId27" Type="http://schemas.openxmlformats.org/officeDocument/2006/relationships/hyperlink" Target="https://www.dol.gov/sites/dolgov/files/EBSA/about-ebsa/our-activities/resource-center/faqs/aca-part-45.pdf" TargetMode="External"/><Relationship Id="rId30" Type="http://schemas.openxmlformats.org/officeDocument/2006/relationships/hyperlink" Target="https://www.dol.gov/sites/dolgov/files/EBSA/about-ebsa/our-activities/resource-center/faqs/aca-part-45.pdf" TargetMode="External"/><Relationship Id="rId35" Type="http://schemas.openxmlformats.org/officeDocument/2006/relationships/hyperlink" Target="https://www.dol.gov/sites/dolgov/files/EBSA/about-ebsa/our-activities/resource-center/faqs/aca-part-45.pdf" TargetMode="External"/><Relationship Id="rId43" Type="http://schemas.openxmlformats.org/officeDocument/2006/relationships/hyperlink" Target="https://www.dol.gov/sites/dolgov/files/EBSA/about-ebsa/our-activities/resource-center/faqs/aca-part-45.pdf" TargetMode="External"/><Relationship Id="rId48" Type="http://schemas.openxmlformats.org/officeDocument/2006/relationships/image" Target="media/image5.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dol.gov/sites/dolgov/files/EBSA/about-ebsa/our-activities/resource-center/faqs/aca-part-45.pdf" TargetMode="External"/><Relationship Id="rId3" Type="http://schemas.openxmlformats.org/officeDocument/2006/relationships/customXml" Target="../customXml/item3.xml"/><Relationship Id="rId12" Type="http://schemas.openxmlformats.org/officeDocument/2006/relationships/hyperlink" Target="https://www.dol.gov/sites/dolgov/files/EBSA/laws-and-regulations/laws/mental-health-parity/mental-health-parity-compliance-tool.pdf" TargetMode="External"/><Relationship Id="rId17" Type="http://schemas.openxmlformats.org/officeDocument/2006/relationships/hyperlink" Target="https://www.dol.gov/sites/dolgov/files/EBSA/about-ebsa/our-activities/resource-center/faqs/aca-part-45.pdf" TargetMode="External"/><Relationship Id="rId25" Type="http://schemas.openxmlformats.org/officeDocument/2006/relationships/image" Target="media/image2.emf"/><Relationship Id="rId33" Type="http://schemas.openxmlformats.org/officeDocument/2006/relationships/hyperlink" Target="https://www.dol.gov/sites/dolgov/files/EBSA/about-ebsa/our-activities/resource-center/faqs/aca-part-45.pdf" TargetMode="External"/><Relationship Id="rId38" Type="http://schemas.openxmlformats.org/officeDocument/2006/relationships/package" Target="embeddings/Microsoft_Word_Document2.docx"/><Relationship Id="rId46" Type="http://schemas.openxmlformats.org/officeDocument/2006/relationships/hyperlink" Target="https://www.dol.gov/sites/dolgov/files/EBSA/about-ebsa/our-activities/resource-center/faqs/aca-part-45.pdf" TargetMode="External"/><Relationship Id="rId20" Type="http://schemas.openxmlformats.org/officeDocument/2006/relationships/hyperlink" Target="https://www.dol.gov/sites/dolgov/files/EBSA/laws-and-regulations/laws/mental-health-parity/self-compliance-tool.pdf" TargetMode="External"/><Relationship Id="rId41" Type="http://schemas.openxmlformats.org/officeDocument/2006/relationships/hyperlink" Target="https://www.dol.gov/sites/dolgov/files/EBSA/about-ebsa/our-activities/resource-center/faqs/aca-part-45.pdf"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emf"/><Relationship Id="rId28" Type="http://schemas.openxmlformats.org/officeDocument/2006/relationships/hyperlink" Target="https://www.dol.gov/sites/dolgov/files/EBSA/about-ebsa/our-activities/resource-center/faqs/aca-part-45.pdf" TargetMode="External"/><Relationship Id="rId36" Type="http://schemas.openxmlformats.org/officeDocument/2006/relationships/hyperlink" Target="https://www.dol.gov/sites/dolgov/files/EBSA/about-ebsa/our-activities/resource-center/faqs/aca-part-45.pdf" TargetMode="External"/><Relationship Id="rId49" Type="http://schemas.openxmlformats.org/officeDocument/2006/relationships/package" Target="embeddings/Microsoft_Word_Document4.docx"/><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dol.gov/sites/dolgov/files/EBSA/laws-and-regulations/laws/mental-health-parity/self-compliance-tool.pdf" TargetMode="External"/><Relationship Id="rId44" Type="http://schemas.openxmlformats.org/officeDocument/2006/relationships/hyperlink" Target="https://www.dol.gov/sites/dolgov/files/EBSA/about-ebsa/our-activities/resource-center/faqs/aca-part-45.pdf" TargetMode="External"/><Relationship Id="rId52"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mhtari.org/advis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2993f6a-f93c-4ffd-912a-f5b2eae724d5">
      <UserInfo>
        <DisplayName>Kate Dzurec</DisplayName>
        <AccountId>10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AF41A154786640B9AFF5DA59B35AA9" ma:contentTypeVersion="4" ma:contentTypeDescription="Create a new document." ma:contentTypeScope="" ma:versionID="833913e06d056c1b22c645feae4ba462">
  <xsd:schema xmlns:xsd="http://www.w3.org/2001/XMLSchema" xmlns:xs="http://www.w3.org/2001/XMLSchema" xmlns:p="http://schemas.microsoft.com/office/2006/metadata/properties" xmlns:ns2="2f9c3849-1b9c-43e4-b409-3be960b4647a" xmlns:ns3="b2993f6a-f93c-4ffd-912a-f5b2eae724d5" targetNamespace="http://schemas.microsoft.com/office/2006/metadata/properties" ma:root="true" ma:fieldsID="6eb0d7178f76d5be0d12e9842d5bba5c" ns2:_="" ns3:_="">
    <xsd:import namespace="2f9c3849-1b9c-43e4-b409-3be960b4647a"/>
    <xsd:import namespace="b2993f6a-f93c-4ffd-912a-f5b2eae724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c3849-1b9c-43e4-b409-3be960b46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993f6a-f93c-4ffd-912a-f5b2eae724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FA26F-79EF-4EB5-8C48-BC1D46352580}">
  <ds:schemaRefs>
    <ds:schemaRef ds:uri="http://schemas.microsoft.com/office/2006/metadata/properties"/>
    <ds:schemaRef ds:uri="http://schemas.microsoft.com/office/infopath/2007/PartnerControls"/>
    <ds:schemaRef ds:uri="b2993f6a-f93c-4ffd-912a-f5b2eae724d5"/>
  </ds:schemaRefs>
</ds:datastoreItem>
</file>

<file path=customXml/itemProps2.xml><?xml version="1.0" encoding="utf-8"?>
<ds:datastoreItem xmlns:ds="http://schemas.openxmlformats.org/officeDocument/2006/customXml" ds:itemID="{54FAF3B2-7CDA-415A-A8ED-E61DB3C01B90}">
  <ds:schemaRefs>
    <ds:schemaRef ds:uri="http://schemas.microsoft.com/sharepoint/v3/contenttype/forms"/>
  </ds:schemaRefs>
</ds:datastoreItem>
</file>

<file path=customXml/itemProps3.xml><?xml version="1.0" encoding="utf-8"?>
<ds:datastoreItem xmlns:ds="http://schemas.openxmlformats.org/officeDocument/2006/customXml" ds:itemID="{7223CDDC-C6D4-4203-AD18-31B21B587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c3849-1b9c-43e4-b409-3be960b4647a"/>
    <ds:schemaRef ds:uri="b2993f6a-f93c-4ffd-912a-f5b2eae72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344237-C26F-4671-BBD1-E3457DA93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11748</Words>
  <Characters>66965</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dc:creator>
  <cp:keywords/>
  <dc:description/>
  <cp:lastModifiedBy>Jean Hanvik</cp:lastModifiedBy>
  <cp:revision>2</cp:revision>
  <dcterms:created xsi:type="dcterms:W3CDTF">2025-07-31T20:10:00Z</dcterms:created>
  <dcterms:modified xsi:type="dcterms:W3CDTF">2025-07-31T20:10:00Z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0x01010088AF41A154786640B9AFF5DA59B35AA9</vt:lpwstr>
  </property>
</Properties>
</file>