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9123" w14:textId="61AE5BAB" w:rsidR="00062CB7" w:rsidRDefault="00062CB7" w:rsidP="000C571B">
      <w:pPr>
        <w:rPr>
          <w:rFonts w:ascii="Calibri" w:hAnsi="Calibri" w:cs="Calibri"/>
          <w:sz w:val="24"/>
          <w:szCs w:val="24"/>
        </w:rPr>
      </w:pPr>
      <w:r>
        <w:rPr>
          <w:rFonts w:ascii="Calibri" w:hAnsi="Calibri" w:cs="Calibri"/>
          <w:sz w:val="24"/>
          <w:szCs w:val="24"/>
        </w:rPr>
        <w:t>[DATE]</w:t>
      </w:r>
    </w:p>
    <w:p w14:paraId="2403033A" w14:textId="276B7029" w:rsidR="000C571B" w:rsidRPr="00062CB7" w:rsidRDefault="000C571B" w:rsidP="000C571B">
      <w:pPr>
        <w:rPr>
          <w:rFonts w:ascii="Calibri" w:hAnsi="Calibri" w:cs="Calibri"/>
          <w:sz w:val="24"/>
          <w:szCs w:val="24"/>
        </w:rPr>
      </w:pPr>
      <w:r w:rsidRPr="00062CB7">
        <w:rPr>
          <w:rFonts w:ascii="Calibri" w:hAnsi="Calibri" w:cs="Calibri"/>
          <w:sz w:val="24"/>
          <w:szCs w:val="24"/>
        </w:rPr>
        <w:t>Dear [Carrier/TPA/service provider]:</w:t>
      </w:r>
    </w:p>
    <w:p w14:paraId="229F9BEB" w14:textId="29F7DB77" w:rsidR="000C571B" w:rsidRPr="00062CB7" w:rsidRDefault="000C571B" w:rsidP="000C571B">
      <w:pPr>
        <w:rPr>
          <w:rFonts w:ascii="Calibri" w:hAnsi="Calibri" w:cs="Calibri"/>
          <w:sz w:val="24"/>
          <w:szCs w:val="24"/>
        </w:rPr>
      </w:pPr>
      <w:r w:rsidRPr="00062CB7">
        <w:rPr>
          <w:rFonts w:ascii="Calibri" w:hAnsi="Calibri" w:cs="Calibri"/>
          <w:sz w:val="24"/>
          <w:szCs w:val="24"/>
        </w:rPr>
        <w:t>Please find the attached </w:t>
      </w:r>
      <w:hyperlink r:id="rId5" w:history="1">
        <w:r w:rsidRPr="00062CB7">
          <w:rPr>
            <w:rStyle w:val="Hyperlink"/>
            <w:rFonts w:ascii="Calibri" w:hAnsi="Calibri" w:cs="Calibri"/>
            <w:sz w:val="24"/>
            <w:szCs w:val="24"/>
          </w:rPr>
          <w:t>NQTL Multi-Step Comparative Analysis Audit Tools</w:t>
        </w:r>
      </w:hyperlink>
      <w:r w:rsidRPr="00062CB7">
        <w:rPr>
          <w:rFonts w:ascii="Calibri" w:hAnsi="Calibri" w:cs="Calibri"/>
          <w:sz w:val="24"/>
          <w:szCs w:val="24"/>
        </w:rPr>
        <w:t xml:space="preserve"> (also provided at this link) for your completion in accordance with the requirements of the Mental Health Parity and Addiction Equity Act (MHPAEA), including the 2013 Final Rule, 2021 Consolidated Appropriations Act (CAA) amendment to MHPAEA</w:t>
      </w:r>
      <w:r w:rsidR="00062CB7">
        <w:rPr>
          <w:rFonts w:ascii="Calibri" w:hAnsi="Calibri" w:cs="Calibri"/>
          <w:sz w:val="24"/>
          <w:szCs w:val="24"/>
        </w:rPr>
        <w:t>,</w:t>
      </w:r>
      <w:r w:rsidRPr="00062CB7">
        <w:rPr>
          <w:rFonts w:ascii="Calibri" w:hAnsi="Calibri" w:cs="Calibri"/>
          <w:sz w:val="24"/>
          <w:szCs w:val="24"/>
        </w:rPr>
        <w:t xml:space="preserve"> and </w:t>
      </w:r>
      <w:hyperlink r:id="rId6" w:history="1">
        <w:r w:rsidRPr="00062CB7">
          <w:rPr>
            <w:rStyle w:val="Hyperlink"/>
            <w:rFonts w:ascii="Calibri" w:hAnsi="Calibri" w:cs="Calibri"/>
            <w:sz w:val="24"/>
            <w:szCs w:val="24"/>
          </w:rPr>
          <w:t>FAQs 2021 Part 45</w:t>
        </w:r>
      </w:hyperlink>
      <w:r w:rsidRPr="00062CB7">
        <w:rPr>
          <w:rFonts w:ascii="Calibri" w:hAnsi="Calibri" w:cs="Calibri"/>
          <w:sz w:val="24"/>
          <w:szCs w:val="24"/>
        </w:rPr>
        <w:t xml:space="preserve"> governing same.  </w:t>
      </w:r>
      <w:r w:rsidR="00DB3F68" w:rsidRPr="00062CB7">
        <w:rPr>
          <w:rFonts w:ascii="Calibri" w:hAnsi="Calibri" w:cs="Calibri"/>
          <w:sz w:val="24"/>
          <w:szCs w:val="24"/>
          <w:u w:val="single"/>
        </w:rPr>
        <w:t>These audit tools do not rely upon any new provisions of the 2024 Final Rule</w:t>
      </w:r>
      <w:r w:rsidR="00DB3F68" w:rsidRPr="00062CB7">
        <w:rPr>
          <w:rFonts w:ascii="Calibri" w:hAnsi="Calibri" w:cs="Calibri"/>
          <w:sz w:val="24"/>
          <w:szCs w:val="24"/>
        </w:rPr>
        <w:t xml:space="preserve">.  </w:t>
      </w:r>
      <w:r w:rsidRPr="00062CB7">
        <w:rPr>
          <w:rFonts w:ascii="Calibri" w:hAnsi="Calibri" w:cs="Calibri"/>
          <w:sz w:val="24"/>
          <w:szCs w:val="24"/>
        </w:rPr>
        <w:t>        </w:t>
      </w:r>
    </w:p>
    <w:p w14:paraId="66303A52" w14:textId="5656E2C8" w:rsidR="000C571B" w:rsidRPr="00062CB7" w:rsidRDefault="000C571B" w:rsidP="000C571B">
      <w:pPr>
        <w:rPr>
          <w:rFonts w:ascii="Calibri" w:hAnsi="Calibri" w:cs="Calibri"/>
          <w:sz w:val="24"/>
          <w:szCs w:val="24"/>
        </w:rPr>
      </w:pPr>
      <w:r w:rsidRPr="00062CB7">
        <w:rPr>
          <w:rFonts w:ascii="Calibri" w:hAnsi="Calibri" w:cs="Calibri"/>
          <w:sz w:val="24"/>
          <w:szCs w:val="24"/>
        </w:rPr>
        <w:t>The Department</w:t>
      </w:r>
      <w:r w:rsidR="00DB3F68" w:rsidRPr="00062CB7">
        <w:rPr>
          <w:rFonts w:ascii="Calibri" w:hAnsi="Calibri" w:cs="Calibri"/>
          <w:sz w:val="24"/>
          <w:szCs w:val="24"/>
        </w:rPr>
        <w:t>s</w:t>
      </w:r>
      <w:r w:rsidRPr="00062CB7">
        <w:rPr>
          <w:rFonts w:ascii="Calibri" w:hAnsi="Calibri" w:cs="Calibri"/>
          <w:sz w:val="24"/>
          <w:szCs w:val="24"/>
        </w:rPr>
        <w:t xml:space="preserve"> of Labor</w:t>
      </w:r>
      <w:r w:rsidR="00DB3F68" w:rsidRPr="00062CB7">
        <w:rPr>
          <w:rFonts w:ascii="Calibri" w:hAnsi="Calibri" w:cs="Calibri"/>
          <w:sz w:val="24"/>
          <w:szCs w:val="24"/>
        </w:rPr>
        <w:t xml:space="preserve"> and Health and Human Services </w:t>
      </w:r>
      <w:r w:rsidRPr="00062CB7">
        <w:rPr>
          <w:rFonts w:ascii="Calibri" w:hAnsi="Calibri" w:cs="Calibri"/>
          <w:sz w:val="24"/>
          <w:szCs w:val="24"/>
        </w:rPr>
        <w:t>ha</w:t>
      </w:r>
      <w:r w:rsidR="00DB3F68" w:rsidRPr="00062CB7">
        <w:rPr>
          <w:rFonts w:ascii="Calibri" w:hAnsi="Calibri" w:cs="Calibri"/>
          <w:sz w:val="24"/>
          <w:szCs w:val="24"/>
        </w:rPr>
        <w:t>ve</w:t>
      </w:r>
      <w:r w:rsidRPr="00062CB7">
        <w:rPr>
          <w:rFonts w:ascii="Calibri" w:hAnsi="Calibri" w:cs="Calibri"/>
          <w:sz w:val="24"/>
          <w:szCs w:val="24"/>
        </w:rPr>
        <w:t xml:space="preserve"> made it clear via </w:t>
      </w:r>
      <w:r w:rsidR="00DB3F68" w:rsidRPr="00062CB7">
        <w:rPr>
          <w:rFonts w:ascii="Calibri" w:hAnsi="Calibri" w:cs="Calibri"/>
          <w:sz w:val="24"/>
          <w:szCs w:val="24"/>
        </w:rPr>
        <w:t>their</w:t>
      </w:r>
      <w:r w:rsidRPr="00062CB7">
        <w:rPr>
          <w:rFonts w:ascii="Calibri" w:hAnsi="Calibri" w:cs="Calibri"/>
          <w:sz w:val="24"/>
          <w:szCs w:val="24"/>
        </w:rPr>
        <w:t xml:space="preserve"> statement issued on May 15, 2025</w:t>
      </w:r>
      <w:r w:rsidR="00062CB7">
        <w:rPr>
          <w:rFonts w:ascii="Calibri" w:hAnsi="Calibri" w:cs="Calibri"/>
          <w:sz w:val="24"/>
          <w:szCs w:val="24"/>
        </w:rPr>
        <w:t>,</w:t>
      </w:r>
      <w:r w:rsidRPr="00062CB7">
        <w:rPr>
          <w:rFonts w:ascii="Calibri" w:hAnsi="Calibri" w:cs="Calibri"/>
          <w:sz w:val="24"/>
          <w:szCs w:val="24"/>
        </w:rPr>
        <w:t xml:space="preserve"> that: “MHPAEA’s statutory obligations, as amended by the CAA, 2021, continue to have effect” </w:t>
      </w:r>
      <w:r w:rsidR="00DB3F68" w:rsidRPr="00062CB7">
        <w:rPr>
          <w:rFonts w:ascii="Calibri" w:hAnsi="Calibri" w:cs="Calibri"/>
          <w:sz w:val="24"/>
          <w:szCs w:val="24"/>
        </w:rPr>
        <w:t>and that a</w:t>
      </w:r>
      <w:r w:rsidRPr="00062CB7">
        <w:rPr>
          <w:rFonts w:ascii="Calibri" w:hAnsi="Calibri" w:cs="Calibri"/>
          <w:sz w:val="24"/>
          <w:szCs w:val="24"/>
        </w:rPr>
        <w:t xml:space="preserve">ny “enforcement relief applies only with respect to those portions of the 2024 Final Rule that are new in relation to the 2013 final rule.”      </w:t>
      </w:r>
    </w:p>
    <w:p w14:paraId="602D43A9" w14:textId="69817B7E" w:rsidR="000C571B" w:rsidRPr="00062CB7" w:rsidRDefault="000C571B" w:rsidP="000C571B">
      <w:pPr>
        <w:rPr>
          <w:rFonts w:ascii="Calibri" w:hAnsi="Calibri" w:cs="Calibri"/>
          <w:sz w:val="24"/>
          <w:szCs w:val="24"/>
        </w:rPr>
      </w:pPr>
      <w:r w:rsidRPr="00062CB7">
        <w:rPr>
          <w:rFonts w:ascii="Calibri" w:hAnsi="Calibri" w:cs="Calibri"/>
          <w:sz w:val="24"/>
          <w:szCs w:val="24"/>
        </w:rPr>
        <w:t>We request that you complete th</w:t>
      </w:r>
      <w:r w:rsidR="00DB3F68" w:rsidRPr="00062CB7">
        <w:rPr>
          <w:rFonts w:ascii="Calibri" w:hAnsi="Calibri" w:cs="Calibri"/>
          <w:sz w:val="24"/>
          <w:szCs w:val="24"/>
        </w:rPr>
        <w:t>e</w:t>
      </w:r>
      <w:r w:rsidRPr="00062CB7">
        <w:rPr>
          <w:rFonts w:ascii="Calibri" w:hAnsi="Calibri" w:cs="Calibri"/>
          <w:sz w:val="24"/>
          <w:szCs w:val="24"/>
        </w:rPr>
        <w:t>s</w:t>
      </w:r>
      <w:r w:rsidR="00DB3F68" w:rsidRPr="00062CB7">
        <w:rPr>
          <w:rFonts w:ascii="Calibri" w:hAnsi="Calibri" w:cs="Calibri"/>
          <w:sz w:val="24"/>
          <w:szCs w:val="24"/>
        </w:rPr>
        <w:t>e</w:t>
      </w:r>
      <w:r w:rsidRPr="00062CB7">
        <w:rPr>
          <w:rFonts w:ascii="Calibri" w:hAnsi="Calibri" w:cs="Calibri"/>
          <w:sz w:val="24"/>
          <w:szCs w:val="24"/>
        </w:rPr>
        <w:t xml:space="preserve"> audit tool</w:t>
      </w:r>
      <w:r w:rsidR="00DB3F68" w:rsidRPr="00062CB7">
        <w:rPr>
          <w:rFonts w:ascii="Calibri" w:hAnsi="Calibri" w:cs="Calibri"/>
          <w:sz w:val="24"/>
          <w:szCs w:val="24"/>
        </w:rPr>
        <w:t>s</w:t>
      </w:r>
      <w:r w:rsidRPr="00062CB7">
        <w:rPr>
          <w:rFonts w:ascii="Calibri" w:hAnsi="Calibri" w:cs="Calibri"/>
          <w:sz w:val="24"/>
          <w:szCs w:val="24"/>
        </w:rPr>
        <w:t xml:space="preserve">, including the quantitative data Excel sheets embedded therein, as soon as possible. </w:t>
      </w:r>
      <w:r w:rsidRPr="00062CB7">
        <w:rPr>
          <w:rFonts w:ascii="Calibri" w:hAnsi="Calibri" w:cs="Calibri"/>
          <w:b/>
          <w:bCs/>
          <w:i/>
          <w:iCs/>
          <w:sz w:val="24"/>
          <w:szCs w:val="24"/>
        </w:rPr>
        <w:t>It is vital that responses are completed and ready proactively</w:t>
      </w:r>
      <w:r w:rsidRPr="00062CB7">
        <w:rPr>
          <w:rFonts w:ascii="Calibri" w:hAnsi="Calibri" w:cs="Calibri"/>
          <w:sz w:val="24"/>
          <w:szCs w:val="24"/>
        </w:rPr>
        <w:t>, rather than reactively to a regulatory demand or a complaint. We request that you provide comprehensive and complete responses to avoid the need for additional requests for information.       </w:t>
      </w:r>
    </w:p>
    <w:p w14:paraId="43899A90" w14:textId="4D9C79C7" w:rsidR="000C571B" w:rsidRPr="00062CB7" w:rsidRDefault="000C571B" w:rsidP="000C571B">
      <w:pPr>
        <w:rPr>
          <w:rFonts w:ascii="Calibri" w:hAnsi="Calibri" w:cs="Calibri"/>
          <w:sz w:val="24"/>
          <w:szCs w:val="24"/>
        </w:rPr>
      </w:pPr>
      <w:r w:rsidRPr="00062CB7">
        <w:rPr>
          <w:rFonts w:ascii="Calibri" w:hAnsi="Calibri" w:cs="Calibri"/>
          <w:sz w:val="24"/>
          <w:szCs w:val="24"/>
        </w:rPr>
        <w:t xml:space="preserve">We appreciate your attention in prioritizing the completion of these NQTL Multi-Step </w:t>
      </w:r>
      <w:r w:rsidR="00DB3F68" w:rsidRPr="00062CB7">
        <w:rPr>
          <w:rFonts w:ascii="Calibri" w:hAnsi="Calibri" w:cs="Calibri"/>
          <w:sz w:val="24"/>
          <w:szCs w:val="24"/>
        </w:rPr>
        <w:t>A</w:t>
      </w:r>
      <w:r w:rsidRPr="00062CB7">
        <w:rPr>
          <w:rFonts w:ascii="Calibri" w:hAnsi="Calibri" w:cs="Calibri"/>
          <w:sz w:val="24"/>
          <w:szCs w:val="24"/>
        </w:rPr>
        <w:t xml:space="preserve">udit </w:t>
      </w:r>
      <w:r w:rsidR="00DB3F68" w:rsidRPr="00062CB7">
        <w:rPr>
          <w:rFonts w:ascii="Calibri" w:hAnsi="Calibri" w:cs="Calibri"/>
          <w:sz w:val="24"/>
          <w:szCs w:val="24"/>
        </w:rPr>
        <w:t>T</w:t>
      </w:r>
      <w:r w:rsidRPr="00062CB7">
        <w:rPr>
          <w:rFonts w:ascii="Calibri" w:hAnsi="Calibri" w:cs="Calibri"/>
          <w:sz w:val="24"/>
          <w:szCs w:val="24"/>
        </w:rPr>
        <w:t>ools. </w:t>
      </w:r>
    </w:p>
    <w:p w14:paraId="10FB5CEF" w14:textId="77777777" w:rsidR="000C571B" w:rsidRPr="00062CB7" w:rsidRDefault="000C571B" w:rsidP="000C571B">
      <w:pPr>
        <w:rPr>
          <w:rFonts w:ascii="Calibri" w:hAnsi="Calibri" w:cs="Calibri"/>
          <w:sz w:val="24"/>
          <w:szCs w:val="24"/>
        </w:rPr>
      </w:pPr>
      <w:r w:rsidRPr="00062CB7">
        <w:rPr>
          <w:rFonts w:ascii="Calibri" w:hAnsi="Calibri" w:cs="Calibri"/>
          <w:sz w:val="24"/>
          <w:szCs w:val="24"/>
        </w:rPr>
        <w:t>Sincerely,</w:t>
      </w:r>
    </w:p>
    <w:p w14:paraId="1628EF67" w14:textId="77777777" w:rsidR="000C571B" w:rsidRPr="00062CB7" w:rsidRDefault="000C571B" w:rsidP="000C571B">
      <w:pPr>
        <w:rPr>
          <w:rFonts w:ascii="Calibri" w:hAnsi="Calibri" w:cs="Calibri"/>
          <w:sz w:val="24"/>
          <w:szCs w:val="24"/>
        </w:rPr>
      </w:pPr>
      <w:r w:rsidRPr="00062CB7">
        <w:rPr>
          <w:rFonts w:ascii="Calibri" w:hAnsi="Calibri" w:cs="Calibri"/>
          <w:sz w:val="24"/>
          <w:szCs w:val="24"/>
        </w:rPr>
        <w:t> [Employer/Healthcare Purchaser]</w:t>
      </w:r>
    </w:p>
    <w:p w14:paraId="6F66F05B" w14:textId="77777777" w:rsidR="006F0288" w:rsidRPr="00062CB7" w:rsidRDefault="006F0288">
      <w:pPr>
        <w:rPr>
          <w:rFonts w:ascii="Calibri" w:hAnsi="Calibri" w:cs="Calibri"/>
          <w:sz w:val="24"/>
          <w:szCs w:val="24"/>
        </w:rPr>
      </w:pPr>
    </w:p>
    <w:sectPr w:rsidR="006F0288" w:rsidRPr="0006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1B"/>
    <w:rsid w:val="00062CB7"/>
    <w:rsid w:val="000963D2"/>
    <w:rsid w:val="000C571B"/>
    <w:rsid w:val="000F3AC6"/>
    <w:rsid w:val="00662C7A"/>
    <w:rsid w:val="006F0288"/>
    <w:rsid w:val="00793169"/>
    <w:rsid w:val="00A416EF"/>
    <w:rsid w:val="00BC75CA"/>
    <w:rsid w:val="00DB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415F"/>
  <w15:chartTrackingRefBased/>
  <w15:docId w15:val="{1109BA96-05E9-48A0-9D43-B23A01A0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71B"/>
    <w:rPr>
      <w:rFonts w:eastAsiaTheme="majorEastAsia" w:cstheme="majorBidi"/>
      <w:color w:val="272727" w:themeColor="text1" w:themeTint="D8"/>
    </w:rPr>
  </w:style>
  <w:style w:type="paragraph" w:styleId="Title">
    <w:name w:val="Title"/>
    <w:basedOn w:val="Normal"/>
    <w:next w:val="Normal"/>
    <w:link w:val="TitleChar"/>
    <w:uiPriority w:val="10"/>
    <w:qFormat/>
    <w:rsid w:val="000C5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71B"/>
    <w:pPr>
      <w:spacing w:before="160"/>
      <w:jc w:val="center"/>
    </w:pPr>
    <w:rPr>
      <w:i/>
      <w:iCs/>
      <w:color w:val="404040" w:themeColor="text1" w:themeTint="BF"/>
    </w:rPr>
  </w:style>
  <w:style w:type="character" w:customStyle="1" w:styleId="QuoteChar">
    <w:name w:val="Quote Char"/>
    <w:basedOn w:val="DefaultParagraphFont"/>
    <w:link w:val="Quote"/>
    <w:uiPriority w:val="29"/>
    <w:rsid w:val="000C571B"/>
    <w:rPr>
      <w:i/>
      <w:iCs/>
      <w:color w:val="404040" w:themeColor="text1" w:themeTint="BF"/>
    </w:rPr>
  </w:style>
  <w:style w:type="paragraph" w:styleId="ListParagraph">
    <w:name w:val="List Paragraph"/>
    <w:basedOn w:val="Normal"/>
    <w:uiPriority w:val="34"/>
    <w:qFormat/>
    <w:rsid w:val="000C571B"/>
    <w:pPr>
      <w:ind w:left="720"/>
      <w:contextualSpacing/>
    </w:pPr>
  </w:style>
  <w:style w:type="character" w:styleId="IntenseEmphasis">
    <w:name w:val="Intense Emphasis"/>
    <w:basedOn w:val="DefaultParagraphFont"/>
    <w:uiPriority w:val="21"/>
    <w:qFormat/>
    <w:rsid w:val="000C571B"/>
    <w:rPr>
      <w:i/>
      <w:iCs/>
      <w:color w:val="0F4761" w:themeColor="accent1" w:themeShade="BF"/>
    </w:rPr>
  </w:style>
  <w:style w:type="paragraph" w:styleId="IntenseQuote">
    <w:name w:val="Intense Quote"/>
    <w:basedOn w:val="Normal"/>
    <w:next w:val="Normal"/>
    <w:link w:val="IntenseQuoteChar"/>
    <w:uiPriority w:val="30"/>
    <w:qFormat/>
    <w:rsid w:val="000C5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71B"/>
    <w:rPr>
      <w:i/>
      <w:iCs/>
      <w:color w:val="0F4761" w:themeColor="accent1" w:themeShade="BF"/>
    </w:rPr>
  </w:style>
  <w:style w:type="character" w:styleId="IntenseReference">
    <w:name w:val="Intense Reference"/>
    <w:basedOn w:val="DefaultParagraphFont"/>
    <w:uiPriority w:val="32"/>
    <w:qFormat/>
    <w:rsid w:val="000C571B"/>
    <w:rPr>
      <w:b/>
      <w:bCs/>
      <w:smallCaps/>
      <w:color w:val="0F4761" w:themeColor="accent1" w:themeShade="BF"/>
      <w:spacing w:val="5"/>
    </w:rPr>
  </w:style>
  <w:style w:type="character" w:styleId="Hyperlink">
    <w:name w:val="Hyperlink"/>
    <w:basedOn w:val="DefaultParagraphFont"/>
    <w:uiPriority w:val="99"/>
    <w:unhideWhenUsed/>
    <w:rsid w:val="000C571B"/>
    <w:rPr>
      <w:color w:val="467886" w:themeColor="hyperlink"/>
      <w:u w:val="single"/>
    </w:rPr>
  </w:style>
  <w:style w:type="character" w:styleId="UnresolvedMention">
    <w:name w:val="Unresolved Mention"/>
    <w:basedOn w:val="DefaultParagraphFont"/>
    <w:uiPriority w:val="99"/>
    <w:semiHidden/>
    <w:unhideWhenUsed/>
    <w:rsid w:val="000C571B"/>
    <w:rPr>
      <w:color w:val="605E5C"/>
      <w:shd w:val="clear" w:color="auto" w:fill="E1DFDD"/>
    </w:rPr>
  </w:style>
  <w:style w:type="paragraph" w:styleId="Revision">
    <w:name w:val="Revision"/>
    <w:hidden/>
    <w:uiPriority w:val="99"/>
    <w:semiHidden/>
    <w:rsid w:val="000C571B"/>
    <w:pPr>
      <w:spacing w:after="0" w:line="240" w:lineRule="auto"/>
    </w:pPr>
  </w:style>
  <w:style w:type="paragraph" w:styleId="NormalWeb">
    <w:name w:val="Normal (Web)"/>
    <w:basedOn w:val="Normal"/>
    <w:uiPriority w:val="99"/>
    <w:semiHidden/>
    <w:unhideWhenUsed/>
    <w:rsid w:val="000C57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055159">
      <w:bodyDiv w:val="1"/>
      <w:marLeft w:val="0"/>
      <w:marRight w:val="0"/>
      <w:marTop w:val="0"/>
      <w:marBottom w:val="0"/>
      <w:divBdr>
        <w:top w:val="none" w:sz="0" w:space="0" w:color="auto"/>
        <w:left w:val="none" w:sz="0" w:space="0" w:color="auto"/>
        <w:bottom w:val="none" w:sz="0" w:space="0" w:color="auto"/>
        <w:right w:val="none" w:sz="0" w:space="0" w:color="auto"/>
      </w:divBdr>
    </w:div>
    <w:div w:id="1420524222">
      <w:bodyDiv w:val="1"/>
      <w:marLeft w:val="0"/>
      <w:marRight w:val="0"/>
      <w:marTop w:val="0"/>
      <w:marBottom w:val="0"/>
      <w:divBdr>
        <w:top w:val="none" w:sz="0" w:space="0" w:color="auto"/>
        <w:left w:val="none" w:sz="0" w:space="0" w:color="auto"/>
        <w:bottom w:val="none" w:sz="0" w:space="0" w:color="auto"/>
        <w:right w:val="none" w:sz="0" w:space="0" w:color="auto"/>
      </w:divBdr>
      <w:divsChild>
        <w:div w:id="1846744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455705">
              <w:marLeft w:val="0"/>
              <w:marRight w:val="0"/>
              <w:marTop w:val="0"/>
              <w:marBottom w:val="0"/>
              <w:divBdr>
                <w:top w:val="none" w:sz="0" w:space="0" w:color="auto"/>
                <w:left w:val="none" w:sz="0" w:space="0" w:color="auto"/>
                <w:bottom w:val="none" w:sz="0" w:space="0" w:color="auto"/>
                <w:right w:val="none" w:sz="0" w:space="0" w:color="auto"/>
              </w:divBdr>
              <w:divsChild>
                <w:div w:id="439688546">
                  <w:marLeft w:val="0"/>
                  <w:marRight w:val="0"/>
                  <w:marTop w:val="0"/>
                  <w:marBottom w:val="0"/>
                  <w:divBdr>
                    <w:top w:val="none" w:sz="0" w:space="0" w:color="auto"/>
                    <w:left w:val="none" w:sz="0" w:space="0" w:color="auto"/>
                    <w:bottom w:val="none" w:sz="0" w:space="0" w:color="auto"/>
                    <w:right w:val="none" w:sz="0" w:space="0" w:color="auto"/>
                  </w:divBdr>
                  <w:divsChild>
                    <w:div w:id="127162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7582">
                          <w:marLeft w:val="0"/>
                          <w:marRight w:val="0"/>
                          <w:marTop w:val="0"/>
                          <w:marBottom w:val="0"/>
                          <w:divBdr>
                            <w:top w:val="none" w:sz="0" w:space="0" w:color="auto"/>
                            <w:left w:val="none" w:sz="0" w:space="0" w:color="auto"/>
                            <w:bottom w:val="none" w:sz="0" w:space="0" w:color="auto"/>
                            <w:right w:val="none" w:sz="0" w:space="0" w:color="auto"/>
                          </w:divBdr>
                          <w:divsChild>
                            <w:div w:id="202134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344708">
                                  <w:marLeft w:val="0"/>
                                  <w:marRight w:val="0"/>
                                  <w:marTop w:val="0"/>
                                  <w:marBottom w:val="0"/>
                                  <w:divBdr>
                                    <w:top w:val="none" w:sz="0" w:space="0" w:color="auto"/>
                                    <w:left w:val="none" w:sz="0" w:space="0" w:color="auto"/>
                                    <w:bottom w:val="none" w:sz="0" w:space="0" w:color="auto"/>
                                    <w:right w:val="none" w:sz="0" w:space="0" w:color="auto"/>
                                  </w:divBdr>
                                  <w:divsChild>
                                    <w:div w:id="23130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430590">
                                          <w:marLeft w:val="0"/>
                                          <w:marRight w:val="0"/>
                                          <w:marTop w:val="0"/>
                                          <w:marBottom w:val="0"/>
                                          <w:divBdr>
                                            <w:top w:val="none" w:sz="0" w:space="0" w:color="auto"/>
                                            <w:left w:val="none" w:sz="0" w:space="0" w:color="auto"/>
                                            <w:bottom w:val="none" w:sz="0" w:space="0" w:color="auto"/>
                                            <w:right w:val="none" w:sz="0" w:space="0" w:color="auto"/>
                                          </w:divBdr>
                                          <w:divsChild>
                                            <w:div w:id="1666977477">
                                              <w:marLeft w:val="0"/>
                                              <w:marRight w:val="0"/>
                                              <w:marTop w:val="0"/>
                                              <w:marBottom w:val="0"/>
                                              <w:divBdr>
                                                <w:top w:val="none" w:sz="0" w:space="0" w:color="auto"/>
                                                <w:left w:val="none" w:sz="0" w:space="0" w:color="auto"/>
                                                <w:bottom w:val="none" w:sz="0" w:space="0" w:color="auto"/>
                                                <w:right w:val="none" w:sz="0" w:space="0" w:color="auto"/>
                                              </w:divBdr>
                                              <w:divsChild>
                                                <w:div w:id="1207991307">
                                                  <w:marLeft w:val="0"/>
                                                  <w:marRight w:val="0"/>
                                                  <w:marTop w:val="0"/>
                                                  <w:marBottom w:val="0"/>
                                                  <w:divBdr>
                                                    <w:top w:val="none" w:sz="0" w:space="0" w:color="auto"/>
                                                    <w:left w:val="none" w:sz="0" w:space="0" w:color="auto"/>
                                                    <w:bottom w:val="none" w:sz="0" w:space="0" w:color="auto"/>
                                                    <w:right w:val="none" w:sz="0" w:space="0" w:color="auto"/>
                                                  </w:divBdr>
                                                  <w:divsChild>
                                                    <w:div w:id="1295216816">
                                                      <w:marLeft w:val="0"/>
                                                      <w:marRight w:val="0"/>
                                                      <w:marTop w:val="0"/>
                                                      <w:marBottom w:val="0"/>
                                                      <w:divBdr>
                                                        <w:top w:val="none" w:sz="0" w:space="0" w:color="auto"/>
                                                        <w:left w:val="none" w:sz="0" w:space="0" w:color="auto"/>
                                                        <w:bottom w:val="none" w:sz="0" w:space="0" w:color="auto"/>
                                                        <w:right w:val="none" w:sz="0" w:space="0" w:color="auto"/>
                                                      </w:divBdr>
                                                      <w:divsChild>
                                                        <w:div w:id="1800488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8964">
                                                              <w:marLeft w:val="0"/>
                                                              <w:marRight w:val="0"/>
                                                              <w:marTop w:val="0"/>
                                                              <w:marBottom w:val="0"/>
                                                              <w:divBdr>
                                                                <w:top w:val="none" w:sz="0" w:space="0" w:color="auto"/>
                                                                <w:left w:val="none" w:sz="0" w:space="0" w:color="auto"/>
                                                                <w:bottom w:val="none" w:sz="0" w:space="0" w:color="auto"/>
                                                                <w:right w:val="none" w:sz="0" w:space="0" w:color="auto"/>
                                                              </w:divBdr>
                                                              <w:divsChild>
                                                                <w:div w:id="1808011871">
                                                                  <w:marLeft w:val="0"/>
                                                                  <w:marRight w:val="0"/>
                                                                  <w:marTop w:val="0"/>
                                                                  <w:marBottom w:val="0"/>
                                                                  <w:divBdr>
                                                                    <w:top w:val="none" w:sz="0" w:space="0" w:color="auto"/>
                                                                    <w:left w:val="none" w:sz="0" w:space="0" w:color="auto"/>
                                                                    <w:bottom w:val="none" w:sz="0" w:space="0" w:color="auto"/>
                                                                    <w:right w:val="none" w:sz="0" w:space="0" w:color="auto"/>
                                                                  </w:divBdr>
                                                                  <w:divsChild>
                                                                    <w:div w:id="1052193324">
                                                                      <w:marLeft w:val="0"/>
                                                                      <w:marRight w:val="0"/>
                                                                      <w:marTop w:val="0"/>
                                                                      <w:marBottom w:val="0"/>
                                                                      <w:divBdr>
                                                                        <w:top w:val="none" w:sz="0" w:space="0" w:color="auto"/>
                                                                        <w:left w:val="none" w:sz="0" w:space="0" w:color="auto"/>
                                                                        <w:bottom w:val="none" w:sz="0" w:space="0" w:color="auto"/>
                                                                        <w:right w:val="none" w:sz="0" w:space="0" w:color="auto"/>
                                                                      </w:divBdr>
                                                                      <w:divsChild>
                                                                        <w:div w:id="1243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ol.gov/sites/dolgov/files/ebsa/about-ebsa/our-activities/resource-center/faqs/faqs-about-mental-health-parity-implementation-and-consolidated-appropriations-act-2021-part-45.pdf" TargetMode="External"/><Relationship Id="rId5" Type="http://schemas.openxmlformats.org/officeDocument/2006/relationships/hyperlink" Target="https://view.officeapps.live.com/op/view.aspx?src=https%3A%2F%2Ffilesmhtari.org%2FNQTL_Multi-Step_Comparative_Analysis_Audit_Tools.docx&amp;wdOrigin=BROWSE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067C-E827-40B0-AFFA-00794694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Middlebrook</dc:creator>
  <cp:keywords/>
  <dc:description/>
  <cp:lastModifiedBy>jean Hanvik</cp:lastModifiedBy>
  <cp:revision>3</cp:revision>
  <dcterms:created xsi:type="dcterms:W3CDTF">2025-07-01T21:02:00Z</dcterms:created>
  <dcterms:modified xsi:type="dcterms:W3CDTF">2025-07-01T21:04:00Z</dcterms:modified>
</cp:coreProperties>
</file>